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rPr>
          <w:rFonts w:hint="eastAsia" w:ascii="宋体"/>
          <w:color w:val="auto"/>
          <w:kern w:val="0"/>
          <w:sz w:val="28"/>
          <w:szCs w:val="28"/>
        </w:rPr>
      </w:pPr>
    </w:p>
    <w:p>
      <w:pPr>
        <w:autoSpaceDE w:val="0"/>
        <w:autoSpaceDN w:val="0"/>
        <w:jc w:val="center"/>
        <w:rPr>
          <w:rFonts w:ascii="宋体"/>
          <w:color w:val="auto"/>
          <w:kern w:val="0"/>
          <w:sz w:val="28"/>
          <w:szCs w:val="28"/>
        </w:rPr>
      </w:pPr>
      <w:bookmarkStart w:id="0" w:name="_GoBack"/>
      <w:r>
        <w:rPr>
          <w:rFonts w:hint="eastAsia" w:ascii="黑体" w:hAnsi="黑体" w:eastAsia="黑体" w:cs="黑体"/>
          <w:b/>
          <w:bCs/>
          <w:color w:val="auto"/>
          <w:kern w:val="0"/>
          <w:sz w:val="44"/>
          <w:szCs w:val="44"/>
        </w:rPr>
        <w:t>锂电技术工程与应用专业人才培养方案</w:t>
      </w:r>
      <w:bookmarkEnd w:id="0"/>
    </w:p>
    <w:p>
      <w:pPr>
        <w:autoSpaceDE w:val="0"/>
        <w:autoSpaceDN w:val="0"/>
        <w:rPr>
          <w:rFonts w:ascii="宋体"/>
          <w:color w:val="auto"/>
          <w:kern w:val="0"/>
          <w:sz w:val="28"/>
          <w:szCs w:val="28"/>
        </w:rPr>
      </w:pPr>
    </w:p>
    <w:p>
      <w:pPr>
        <w:autoSpaceDE w:val="0"/>
        <w:autoSpaceDN w:val="0"/>
        <w:rPr>
          <w:rFonts w:ascii="宋体"/>
          <w:color w:val="auto"/>
          <w:kern w:val="0"/>
          <w:sz w:val="28"/>
          <w:szCs w:val="28"/>
        </w:rPr>
      </w:pPr>
    </w:p>
    <w:p>
      <w:pPr>
        <w:autoSpaceDE w:val="0"/>
        <w:autoSpaceDN w:val="0"/>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一、专业名称及代码</w:t>
      </w:r>
    </w:p>
    <w:p>
      <w:pPr>
        <w:autoSpaceDE w:val="0"/>
        <w:autoSpaceDN w:val="0"/>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锂电技术工程与应用（</w:t>
      </w:r>
      <w:r>
        <w:rPr>
          <w:rFonts w:eastAsia="仿宋"/>
          <w:color w:val="auto"/>
          <w:kern w:val="0"/>
          <w:sz w:val="28"/>
          <w:szCs w:val="28"/>
        </w:rPr>
        <w:t>670212W</w:t>
      </w:r>
      <w:r>
        <w:rPr>
          <w:rFonts w:hint="eastAsia" w:ascii="仿宋" w:hAnsi="仿宋" w:eastAsia="仿宋" w:cs="仿宋"/>
          <w:color w:val="auto"/>
          <w:kern w:val="0"/>
          <w:sz w:val="28"/>
          <w:szCs w:val="28"/>
        </w:rPr>
        <w:t>）</w:t>
      </w:r>
    </w:p>
    <w:p>
      <w:pPr>
        <w:autoSpaceDE w:val="0"/>
        <w:autoSpaceDN w:val="0"/>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二、入学要求</w:t>
      </w:r>
    </w:p>
    <w:p>
      <w:pPr>
        <w:autoSpaceDE w:val="0"/>
        <w:autoSpaceDN w:val="0"/>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初中毕业生或具备同等学历</w:t>
      </w:r>
    </w:p>
    <w:p>
      <w:pPr>
        <w:autoSpaceDE w:val="0"/>
        <w:autoSpaceDN w:val="0"/>
        <w:rPr>
          <w:rFonts w:ascii="仿宋" w:hAnsi="仿宋" w:eastAsia="仿宋" w:cs="仿宋"/>
          <w:color w:val="auto"/>
          <w:kern w:val="0"/>
          <w:sz w:val="28"/>
          <w:szCs w:val="28"/>
        </w:rPr>
      </w:pPr>
      <w:r>
        <w:rPr>
          <w:rFonts w:hint="eastAsia" w:ascii="仿宋" w:hAnsi="仿宋" w:eastAsia="仿宋" w:cs="仿宋"/>
          <w:b/>
          <w:bCs/>
          <w:color w:val="auto"/>
          <w:kern w:val="0"/>
          <w:sz w:val="28"/>
          <w:szCs w:val="28"/>
        </w:rPr>
        <w:t>三、基本修业年限</w:t>
      </w:r>
    </w:p>
    <w:p>
      <w:pPr>
        <w:autoSpaceDE w:val="0"/>
        <w:autoSpaceDN w:val="0"/>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三年</w:t>
      </w:r>
    </w:p>
    <w:p>
      <w:pPr>
        <w:autoSpaceDE w:val="0"/>
        <w:autoSpaceDN w:val="0"/>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四、培养目标</w:t>
      </w:r>
    </w:p>
    <w:p>
      <w:pPr>
        <w:autoSpaceDE w:val="0"/>
        <w:autoSpaceDN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专业培养与我国社会主义现代化建设要求相适应的，拥护党的基本路线，具有基础文化科学知识和新能源锂电专业知识，又具有实际操作能力和创新精神的德、智、体、美、劳全面发展的，具有从事本专业实际工作的全面素质和综合职业能力，能在智能化、自动化为基础的制造体系中担当基础操作与维护的应用型技能人才。</w:t>
      </w:r>
    </w:p>
    <w:p>
      <w:pPr>
        <w:autoSpaceDE w:val="0"/>
        <w:autoSpaceDN w:val="0"/>
        <w:rPr>
          <w:rFonts w:ascii="仿宋" w:hAnsi="仿宋" w:eastAsia="仿宋" w:cs="仿宋"/>
          <w:b/>
          <w:bCs/>
          <w:color w:val="auto"/>
          <w:sz w:val="24"/>
          <w:szCs w:val="24"/>
        </w:rPr>
      </w:pPr>
      <w:r>
        <w:rPr>
          <w:rFonts w:hint="eastAsia" w:ascii="仿宋" w:hAnsi="仿宋" w:eastAsia="仿宋" w:cs="仿宋"/>
          <w:b/>
          <w:bCs/>
          <w:color w:val="auto"/>
          <w:sz w:val="24"/>
          <w:szCs w:val="24"/>
        </w:rPr>
        <w:t>五、职业范围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652"/>
        <w:gridCol w:w="244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6" w:type="dxa"/>
            <w:shd w:val="clear" w:color="auto" w:fill="auto"/>
            <w:vAlign w:val="center"/>
          </w:tcPr>
          <w:p>
            <w:pPr>
              <w:autoSpaceDE w:val="0"/>
              <w:autoSpaceDN w:val="0"/>
              <w:rPr>
                <w:rFonts w:eastAsia="仿宋"/>
                <w:color w:val="auto"/>
                <w:kern w:val="0"/>
                <w:sz w:val="24"/>
                <w:szCs w:val="24"/>
              </w:rPr>
            </w:pPr>
            <w:r>
              <w:rPr>
                <w:rFonts w:eastAsia="仿宋"/>
                <w:color w:val="auto"/>
                <w:kern w:val="0"/>
                <w:sz w:val="24"/>
                <w:szCs w:val="24"/>
              </w:rPr>
              <w:t>序号</w:t>
            </w:r>
          </w:p>
        </w:tc>
        <w:tc>
          <w:tcPr>
            <w:tcW w:w="2652"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对应职业（岗位）</w:t>
            </w:r>
          </w:p>
        </w:tc>
        <w:tc>
          <w:tcPr>
            <w:tcW w:w="2444"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职业资格证书举例</w:t>
            </w:r>
          </w:p>
        </w:tc>
        <w:tc>
          <w:tcPr>
            <w:tcW w:w="2428"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6"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1</w:t>
            </w:r>
          </w:p>
        </w:tc>
        <w:tc>
          <w:tcPr>
            <w:tcW w:w="2652"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设备操作及维护员</w:t>
            </w:r>
          </w:p>
        </w:tc>
        <w:tc>
          <w:tcPr>
            <w:tcW w:w="2444" w:type="dxa"/>
            <w:vMerge w:val="restart"/>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专业技术人才等级证书</w:t>
            </w:r>
          </w:p>
        </w:tc>
        <w:tc>
          <w:tcPr>
            <w:tcW w:w="2428"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设备操作及维护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6"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2</w:t>
            </w:r>
          </w:p>
        </w:tc>
        <w:tc>
          <w:tcPr>
            <w:tcW w:w="2652"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产品质检员</w:t>
            </w:r>
          </w:p>
        </w:tc>
        <w:tc>
          <w:tcPr>
            <w:tcW w:w="2444" w:type="dxa"/>
            <w:vMerge w:val="continue"/>
            <w:shd w:val="clear" w:color="auto" w:fill="auto"/>
            <w:vAlign w:val="center"/>
          </w:tcPr>
          <w:p>
            <w:pPr>
              <w:autoSpaceDE w:val="0"/>
              <w:autoSpaceDN w:val="0"/>
              <w:jc w:val="center"/>
              <w:rPr>
                <w:rFonts w:eastAsia="仿宋"/>
                <w:color w:val="auto"/>
                <w:kern w:val="0"/>
                <w:sz w:val="24"/>
                <w:szCs w:val="24"/>
              </w:rPr>
            </w:pPr>
          </w:p>
        </w:tc>
        <w:tc>
          <w:tcPr>
            <w:tcW w:w="2428"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产品质量控制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6"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3</w:t>
            </w:r>
          </w:p>
        </w:tc>
        <w:tc>
          <w:tcPr>
            <w:tcW w:w="2652"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检测技术员</w:t>
            </w:r>
          </w:p>
        </w:tc>
        <w:tc>
          <w:tcPr>
            <w:tcW w:w="2444" w:type="dxa"/>
            <w:vMerge w:val="continue"/>
            <w:shd w:val="clear" w:color="auto" w:fill="auto"/>
            <w:vAlign w:val="center"/>
          </w:tcPr>
          <w:p>
            <w:pPr>
              <w:autoSpaceDE w:val="0"/>
              <w:autoSpaceDN w:val="0"/>
              <w:jc w:val="center"/>
              <w:rPr>
                <w:rFonts w:eastAsia="仿宋"/>
                <w:color w:val="auto"/>
                <w:kern w:val="0"/>
                <w:sz w:val="24"/>
                <w:szCs w:val="24"/>
              </w:rPr>
            </w:pPr>
          </w:p>
        </w:tc>
        <w:tc>
          <w:tcPr>
            <w:tcW w:w="2428" w:type="dxa"/>
            <w:shd w:val="clear" w:color="auto" w:fill="auto"/>
            <w:vAlign w:val="center"/>
          </w:tcPr>
          <w:p>
            <w:pPr>
              <w:autoSpaceDE w:val="0"/>
              <w:autoSpaceDN w:val="0"/>
              <w:jc w:val="center"/>
              <w:rPr>
                <w:rFonts w:eastAsia="仿宋"/>
                <w:color w:val="auto"/>
                <w:kern w:val="0"/>
                <w:sz w:val="24"/>
                <w:szCs w:val="24"/>
              </w:rPr>
            </w:pPr>
            <w:r>
              <w:rPr>
                <w:rFonts w:eastAsia="仿宋"/>
                <w:color w:val="auto"/>
                <w:kern w:val="0"/>
                <w:sz w:val="24"/>
                <w:szCs w:val="24"/>
              </w:rPr>
              <w:t>产品检验测试</w:t>
            </w:r>
          </w:p>
        </w:tc>
      </w:tr>
    </w:tbl>
    <w:p>
      <w:pPr>
        <w:autoSpaceDE w:val="0"/>
        <w:autoSpaceDN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说明：可根据区域实际情况和专业（技能）方向取得</w:t>
      </w:r>
      <w:r>
        <w:rPr>
          <w:rFonts w:eastAsia="仿宋"/>
          <w:color w:val="auto"/>
          <w:kern w:val="0"/>
          <w:sz w:val="24"/>
          <w:szCs w:val="24"/>
        </w:rPr>
        <w:t>1或2</w:t>
      </w:r>
      <w:r>
        <w:rPr>
          <w:rFonts w:hint="eastAsia" w:ascii="仿宋" w:hAnsi="仿宋" w:eastAsia="仿宋" w:cs="仿宋"/>
          <w:color w:val="auto"/>
          <w:kern w:val="0"/>
          <w:sz w:val="24"/>
          <w:szCs w:val="24"/>
        </w:rPr>
        <w:t>个证书。</w:t>
      </w:r>
    </w:p>
    <w:p>
      <w:pPr>
        <w:autoSpaceDE w:val="0"/>
        <w:autoSpaceDN w:val="0"/>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六、人才规格</w:t>
      </w:r>
    </w:p>
    <w:p>
      <w:pPr>
        <w:ind w:firstLine="420"/>
        <w:rPr>
          <w:rFonts w:ascii="仿宋" w:hAnsi="仿宋" w:eastAsia="仿宋" w:cs="仿宋"/>
          <w:color w:val="auto"/>
          <w:sz w:val="24"/>
          <w:szCs w:val="24"/>
        </w:rPr>
      </w:pPr>
      <w:r>
        <w:rPr>
          <w:rFonts w:hint="eastAsia" w:ascii="仿宋" w:hAnsi="仿宋" w:eastAsia="仿宋" w:cs="仿宋"/>
          <w:color w:val="auto"/>
          <w:sz w:val="24"/>
          <w:szCs w:val="24"/>
        </w:rPr>
        <w:t>本专业毕业生应具有以下职业素养、专业知识和技能：</w:t>
      </w:r>
    </w:p>
    <w:p>
      <w:pPr>
        <w:rPr>
          <w:rFonts w:ascii="仿宋" w:hAnsi="仿宋" w:eastAsia="仿宋" w:cs="仿宋"/>
          <w:color w:val="auto"/>
          <w:sz w:val="24"/>
          <w:szCs w:val="24"/>
        </w:rPr>
      </w:pPr>
      <w:r>
        <w:rPr>
          <w:rFonts w:hint="eastAsia" w:ascii="仿宋" w:hAnsi="仿宋" w:eastAsia="仿宋" w:cs="仿宋"/>
          <w:color w:val="auto"/>
          <w:sz w:val="24"/>
          <w:szCs w:val="24"/>
        </w:rPr>
        <w:t xml:space="preserve">  （一）职业素养</w:t>
      </w:r>
    </w:p>
    <w:p>
      <w:pP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eastAsia="仿宋"/>
          <w:color w:val="auto"/>
          <w:sz w:val="24"/>
          <w:szCs w:val="24"/>
        </w:rPr>
        <w:t>1</w:t>
      </w:r>
      <w:r>
        <w:rPr>
          <w:rFonts w:hint="eastAsia" w:ascii="仿宋" w:hAnsi="仿宋" w:eastAsia="仿宋" w:cs="仿宋"/>
          <w:color w:val="auto"/>
          <w:sz w:val="24"/>
          <w:szCs w:val="24"/>
        </w:rPr>
        <w:t>.具有良好的职业道德，能自觉遵守行业法规、规范和企业规章制度。</w:t>
      </w:r>
    </w:p>
    <w:p>
      <w:pP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eastAsia="仿宋"/>
          <w:color w:val="auto"/>
          <w:sz w:val="24"/>
          <w:szCs w:val="24"/>
        </w:rPr>
        <w:t>2</w:t>
      </w:r>
      <w:r>
        <w:rPr>
          <w:rFonts w:hint="eastAsia" w:ascii="仿宋" w:hAnsi="仿宋" w:eastAsia="仿宋" w:cs="仿宋"/>
          <w:color w:val="auto"/>
          <w:sz w:val="24"/>
          <w:szCs w:val="24"/>
        </w:rPr>
        <w:t>.具有良好的人际交往、团队协作能力和客户服务意识。</w:t>
      </w:r>
    </w:p>
    <w:p>
      <w:pP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eastAsia="仿宋"/>
          <w:color w:val="auto"/>
          <w:sz w:val="24"/>
          <w:szCs w:val="24"/>
        </w:rPr>
        <w:t>3</w:t>
      </w:r>
      <w:r>
        <w:rPr>
          <w:rFonts w:hint="eastAsia" w:ascii="仿宋" w:hAnsi="仿宋" w:eastAsia="仿宋" w:cs="仿宋"/>
          <w:color w:val="auto"/>
          <w:sz w:val="24"/>
          <w:szCs w:val="24"/>
        </w:rPr>
        <w:t>.具有锂电技术工程与应用相关的知识产权保护和质量规范意识。</w:t>
      </w:r>
    </w:p>
    <w:p>
      <w:pP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eastAsia="仿宋"/>
          <w:color w:val="auto"/>
          <w:sz w:val="24"/>
          <w:szCs w:val="24"/>
        </w:rPr>
        <w:t>4</w:t>
      </w:r>
      <w:r>
        <w:rPr>
          <w:rFonts w:hint="eastAsia" w:ascii="仿宋" w:hAnsi="仿宋" w:eastAsia="仿宋" w:cs="仿宋"/>
          <w:color w:val="auto"/>
          <w:sz w:val="24"/>
          <w:szCs w:val="24"/>
        </w:rPr>
        <w:t>.具有获取前沿锂电技术、学习新知识的能力。</w:t>
      </w:r>
    </w:p>
    <w:p>
      <w:pP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eastAsia="仿宋"/>
          <w:color w:val="auto"/>
          <w:sz w:val="24"/>
          <w:szCs w:val="24"/>
        </w:rPr>
        <w:t>5</w:t>
      </w:r>
      <w:r>
        <w:rPr>
          <w:rFonts w:hint="eastAsia" w:ascii="仿宋" w:hAnsi="仿宋" w:eastAsia="仿宋" w:cs="仿宋"/>
          <w:color w:val="auto"/>
          <w:sz w:val="24"/>
          <w:szCs w:val="24"/>
        </w:rPr>
        <w:t>.具有熟练的锂电设备的操作能力。</w:t>
      </w:r>
    </w:p>
    <w:p>
      <w:pPr>
        <w:rPr>
          <w:rFonts w:ascii="仿宋" w:hAnsi="仿宋" w:eastAsia="仿宋" w:cs="仿宋"/>
          <w:color w:val="auto"/>
          <w:sz w:val="24"/>
          <w:szCs w:val="24"/>
        </w:rPr>
      </w:pPr>
      <w:r>
        <w:rPr>
          <w:rFonts w:hint="eastAsia" w:ascii="仿宋" w:hAnsi="仿宋" w:eastAsia="仿宋" w:cs="仿宋"/>
          <w:color w:val="auto"/>
          <w:sz w:val="24"/>
          <w:szCs w:val="24"/>
        </w:rPr>
        <w:t xml:space="preserve">  （二）专业知识和技能</w:t>
      </w:r>
    </w:p>
    <w:p>
      <w:pPr>
        <w:jc w:val="left"/>
        <w:rPr>
          <w:rFonts w:ascii="仿宋" w:hAnsi="仿宋" w:eastAsia="仿宋" w:cs="仿宋"/>
          <w:color w:val="auto"/>
          <w:sz w:val="24"/>
          <w:szCs w:val="24"/>
        </w:rPr>
      </w:pPr>
      <w:r>
        <w:rPr>
          <w:rFonts w:hint="eastAsia" w:ascii="仿宋" w:hAnsi="仿宋" w:eastAsia="仿宋" w:cs="仿宋"/>
          <w:color w:val="auto"/>
          <w:sz w:val="24"/>
          <w:szCs w:val="24"/>
        </w:rPr>
        <w:t xml:space="preserve">   1.基本能力</w:t>
      </w:r>
    </w:p>
    <w:p>
      <w:pPr>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eastAsia="仿宋"/>
          <w:color w:val="auto"/>
          <w:sz w:val="24"/>
          <w:szCs w:val="24"/>
        </w:rPr>
        <w:t>1</w:t>
      </w:r>
      <w:r>
        <w:rPr>
          <w:rFonts w:hint="eastAsia" w:ascii="仿宋" w:hAnsi="仿宋" w:eastAsia="仿宋" w:cs="仿宋"/>
          <w:color w:val="auto"/>
          <w:sz w:val="24"/>
          <w:szCs w:val="24"/>
        </w:rPr>
        <w:t>）具备良好的职业素质，适度的专业基础知识和从业技能。</w:t>
      </w:r>
    </w:p>
    <w:p>
      <w:pPr>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eastAsia="仿宋"/>
          <w:color w:val="auto"/>
          <w:sz w:val="24"/>
          <w:szCs w:val="24"/>
        </w:rPr>
        <w:t>2</w:t>
      </w:r>
      <w:r>
        <w:rPr>
          <w:rFonts w:hint="eastAsia" w:ascii="仿宋" w:hAnsi="仿宋" w:eastAsia="仿宋" w:cs="仿宋"/>
          <w:color w:val="auto"/>
          <w:sz w:val="24"/>
          <w:szCs w:val="24"/>
        </w:rPr>
        <w:t>）具有较好的语言表达能力良好的人际沟通能力和团队协作精神。</w:t>
      </w:r>
    </w:p>
    <w:p>
      <w:pPr>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eastAsia="仿宋"/>
          <w:color w:val="auto"/>
          <w:sz w:val="24"/>
          <w:szCs w:val="24"/>
        </w:rPr>
        <w:t>3</w:t>
      </w:r>
      <w:r>
        <w:rPr>
          <w:rFonts w:hint="eastAsia" w:ascii="仿宋" w:hAnsi="仿宋" w:eastAsia="仿宋" w:cs="仿宋"/>
          <w:color w:val="auto"/>
          <w:sz w:val="24"/>
          <w:szCs w:val="24"/>
        </w:rPr>
        <w:t>）具有熟练的利用计算机办公和获取新知识的能力。</w:t>
      </w:r>
    </w:p>
    <w:p>
      <w:pPr>
        <w:ind w:firstLine="360" w:firstLineChars="150"/>
        <w:jc w:val="left"/>
        <w:rPr>
          <w:rFonts w:ascii="仿宋" w:hAnsi="仿宋" w:eastAsia="仿宋" w:cs="仿宋"/>
          <w:color w:val="auto"/>
          <w:sz w:val="24"/>
          <w:szCs w:val="24"/>
        </w:rPr>
      </w:pPr>
      <w:r>
        <w:rPr>
          <w:rFonts w:eastAsia="仿宋"/>
          <w:color w:val="auto"/>
          <w:sz w:val="24"/>
          <w:szCs w:val="24"/>
        </w:rPr>
        <w:t>2</w:t>
      </w:r>
      <w:r>
        <w:rPr>
          <w:rFonts w:hint="eastAsia" w:ascii="仿宋" w:hAnsi="仿宋" w:eastAsia="仿宋" w:cs="仿宋"/>
          <w:color w:val="auto"/>
          <w:sz w:val="24"/>
          <w:szCs w:val="24"/>
        </w:rPr>
        <w:t>.专业基础能力</w:t>
      </w:r>
    </w:p>
    <w:p>
      <w:pPr>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eastAsia="仿宋"/>
          <w:color w:val="auto"/>
          <w:sz w:val="24"/>
          <w:szCs w:val="24"/>
        </w:rPr>
        <w:t>1</w:t>
      </w:r>
      <w:r>
        <w:rPr>
          <w:rFonts w:hint="eastAsia" w:ascii="仿宋" w:hAnsi="仿宋" w:eastAsia="仿宋" w:cs="仿宋"/>
          <w:color w:val="auto"/>
          <w:sz w:val="24"/>
          <w:szCs w:val="24"/>
        </w:rPr>
        <w:t>）基本了解锂电池原理、锂电加工设备机械基础等方面的知识。</w:t>
      </w:r>
    </w:p>
    <w:p>
      <w:pPr>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eastAsia="仿宋"/>
          <w:color w:val="auto"/>
          <w:sz w:val="24"/>
          <w:szCs w:val="24"/>
        </w:rPr>
        <w:t>2</w:t>
      </w:r>
      <w:r>
        <w:rPr>
          <w:rFonts w:hint="eastAsia" w:ascii="仿宋" w:hAnsi="仿宋" w:eastAsia="仿宋" w:cs="仿宋"/>
          <w:color w:val="auto"/>
          <w:sz w:val="24"/>
          <w:szCs w:val="24"/>
        </w:rPr>
        <w:t>）基本具备生产作业、设备操作能力。</w:t>
      </w:r>
    </w:p>
    <w:p>
      <w:pPr>
        <w:ind w:firstLine="360" w:firstLineChars="150"/>
        <w:jc w:val="left"/>
        <w:rPr>
          <w:rFonts w:ascii="仿宋" w:hAnsi="仿宋" w:eastAsia="仿宋" w:cs="仿宋"/>
          <w:color w:val="auto"/>
          <w:sz w:val="24"/>
          <w:szCs w:val="24"/>
        </w:rPr>
      </w:pPr>
      <w:r>
        <w:rPr>
          <w:rFonts w:eastAsia="仿宋"/>
          <w:color w:val="auto"/>
          <w:sz w:val="24"/>
          <w:szCs w:val="24"/>
        </w:rPr>
        <w:t>3</w:t>
      </w:r>
      <w:r>
        <w:rPr>
          <w:rFonts w:hint="eastAsia" w:ascii="仿宋" w:hAnsi="仿宋" w:eastAsia="仿宋" w:cs="仿宋"/>
          <w:color w:val="auto"/>
          <w:sz w:val="24"/>
          <w:szCs w:val="24"/>
        </w:rPr>
        <w:t>.专业技能</w:t>
      </w:r>
    </w:p>
    <w:p>
      <w:pPr>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eastAsia="仿宋"/>
          <w:color w:val="auto"/>
          <w:sz w:val="24"/>
          <w:szCs w:val="24"/>
        </w:rPr>
        <w:t>1</w:t>
      </w:r>
      <w:r>
        <w:rPr>
          <w:rFonts w:hint="eastAsia" w:ascii="仿宋" w:hAnsi="仿宋" w:eastAsia="仿宋" w:cs="仿宋"/>
          <w:color w:val="auto"/>
          <w:sz w:val="24"/>
          <w:szCs w:val="24"/>
        </w:rPr>
        <w:t>）了解常见的锂电产品的类别、生产流程及常用的生产设备操作要求。</w:t>
      </w:r>
    </w:p>
    <w:p>
      <w:pPr>
        <w:ind w:left="519" w:leftChars="133" w:hanging="240" w:hangingChars="100"/>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eastAsia="仿宋"/>
          <w:color w:val="auto"/>
          <w:sz w:val="24"/>
          <w:szCs w:val="24"/>
        </w:rPr>
        <w:t>2</w:t>
      </w:r>
      <w:r>
        <w:rPr>
          <w:rFonts w:hint="eastAsia" w:ascii="仿宋" w:hAnsi="仿宋" w:eastAsia="仿宋" w:cs="仿宋"/>
          <w:color w:val="auto"/>
          <w:sz w:val="24"/>
          <w:szCs w:val="24"/>
        </w:rPr>
        <w:t>）具备按照工艺文件，操作章程，安全生产等要求，妥善处理，运输，原材料，半成品，成品。</w:t>
      </w:r>
    </w:p>
    <w:p>
      <w:pPr>
        <w:ind w:left="519" w:leftChars="133" w:hanging="240" w:hangingChars="100"/>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eastAsia="仿宋"/>
          <w:color w:val="auto"/>
          <w:sz w:val="24"/>
          <w:szCs w:val="24"/>
        </w:rPr>
        <w:t>3</w:t>
      </w:r>
      <w:r>
        <w:rPr>
          <w:rFonts w:hint="eastAsia" w:ascii="仿宋" w:hAnsi="仿宋" w:eastAsia="仿宋" w:cs="仿宋"/>
          <w:color w:val="auto"/>
          <w:sz w:val="24"/>
          <w:szCs w:val="24"/>
        </w:rPr>
        <w:t>）基本具备能够正确判断生产产品质量状况按照作业规范作出正确处置动作及工作汇报，做好生产过程中各项记录统计工作。</w:t>
      </w:r>
    </w:p>
    <w:p>
      <w:pPr>
        <w:ind w:left="279" w:leftChars="133" w:firstLine="120" w:firstLineChars="50"/>
        <w:jc w:val="left"/>
        <w:rPr>
          <w:rFonts w:ascii="仿宋" w:hAnsi="仿宋" w:eastAsia="仿宋" w:cs="仿宋"/>
          <w:color w:val="auto"/>
          <w:sz w:val="24"/>
          <w:szCs w:val="24"/>
        </w:rPr>
      </w:pPr>
      <w:r>
        <w:rPr>
          <w:rFonts w:eastAsia="仿宋"/>
          <w:color w:val="auto"/>
          <w:sz w:val="24"/>
          <w:szCs w:val="24"/>
        </w:rPr>
        <w:t>4</w:t>
      </w:r>
      <w:r>
        <w:rPr>
          <w:rFonts w:hint="eastAsia" w:ascii="仿宋" w:hAnsi="仿宋" w:eastAsia="仿宋" w:cs="仿宋"/>
          <w:color w:val="auto"/>
          <w:sz w:val="24"/>
          <w:szCs w:val="24"/>
        </w:rPr>
        <w:t>.管理技能                                                               （</w:t>
      </w:r>
      <w:r>
        <w:rPr>
          <w:rFonts w:eastAsia="仿宋"/>
          <w:color w:val="auto"/>
          <w:sz w:val="24"/>
          <w:szCs w:val="24"/>
        </w:rPr>
        <w:t>1</w:t>
      </w:r>
      <w:r>
        <w:rPr>
          <w:rFonts w:hint="eastAsia" w:ascii="仿宋" w:hAnsi="仿宋" w:eastAsia="仿宋" w:cs="仿宋"/>
          <w:color w:val="auto"/>
          <w:sz w:val="24"/>
          <w:szCs w:val="24"/>
        </w:rPr>
        <w:t>）熟悉掌握与运用初阶教导技术。                                                 （</w:t>
      </w:r>
      <w:r>
        <w:rPr>
          <w:rFonts w:eastAsia="仿宋"/>
          <w:color w:val="auto"/>
          <w:sz w:val="24"/>
          <w:szCs w:val="24"/>
        </w:rPr>
        <w:t>2</w:t>
      </w:r>
      <w:r>
        <w:rPr>
          <w:rFonts w:hint="eastAsia" w:ascii="仿宋" w:hAnsi="仿宋" w:eastAsia="仿宋" w:cs="仿宋"/>
          <w:color w:val="auto"/>
          <w:sz w:val="24"/>
          <w:szCs w:val="24"/>
        </w:rPr>
        <w:t>）掌握一定的班组管理技能。</w:t>
      </w:r>
    </w:p>
    <w:p>
      <w:pPr>
        <w:rPr>
          <w:rFonts w:ascii="仿宋" w:hAnsi="仿宋" w:eastAsia="仿宋" w:cs="仿宋"/>
          <w:b/>
          <w:bCs/>
          <w:color w:val="auto"/>
          <w:sz w:val="24"/>
          <w:szCs w:val="24"/>
        </w:rPr>
      </w:pPr>
      <w:r>
        <w:rPr>
          <w:rFonts w:hint="eastAsia" w:ascii="仿宋" w:hAnsi="仿宋" w:eastAsia="仿宋" w:cs="仿宋"/>
          <w:b/>
          <w:bCs/>
          <w:color w:val="auto"/>
          <w:sz w:val="24"/>
          <w:szCs w:val="24"/>
        </w:rPr>
        <w:t>七、主要接续专业</w:t>
      </w:r>
    </w:p>
    <w:p>
      <w:pPr>
        <w:rPr>
          <w:rFonts w:ascii="仿宋" w:hAnsi="仿宋" w:eastAsia="仿宋" w:cs="仿宋"/>
          <w:color w:val="auto"/>
          <w:sz w:val="24"/>
          <w:szCs w:val="24"/>
        </w:rPr>
      </w:pPr>
      <w:r>
        <w:rPr>
          <w:rFonts w:hint="eastAsia" w:ascii="仿宋" w:hAnsi="仿宋" w:eastAsia="仿宋" w:cs="仿宋"/>
          <w:color w:val="auto"/>
          <w:sz w:val="24"/>
          <w:szCs w:val="24"/>
        </w:rPr>
        <w:t xml:space="preserve">   高职：新能源应用（锂电方向）技术</w:t>
      </w:r>
    </w:p>
    <w:p>
      <w:pPr>
        <w:rPr>
          <w:rFonts w:ascii="仿宋" w:hAnsi="仿宋" w:eastAsia="仿宋" w:cs="仿宋"/>
          <w:color w:val="auto"/>
          <w:sz w:val="24"/>
          <w:szCs w:val="24"/>
        </w:rPr>
      </w:pPr>
      <w:r>
        <w:rPr>
          <w:rFonts w:hint="eastAsia" w:ascii="仿宋" w:hAnsi="仿宋" w:eastAsia="仿宋" w:cs="仿宋"/>
          <w:color w:val="auto"/>
          <w:sz w:val="24"/>
          <w:szCs w:val="24"/>
        </w:rPr>
        <w:t xml:space="preserve">   本科：化学工程与工艺</w:t>
      </w:r>
    </w:p>
    <w:p>
      <w:pPr>
        <w:numPr>
          <w:ilvl w:val="0"/>
          <w:numId w:val="1"/>
        </w:numPr>
        <w:rPr>
          <w:rFonts w:ascii="仿宋" w:hAnsi="仿宋" w:eastAsia="仿宋" w:cs="仿宋"/>
          <w:b/>
          <w:bCs/>
          <w:color w:val="auto"/>
          <w:sz w:val="24"/>
          <w:szCs w:val="24"/>
        </w:rPr>
      </w:pPr>
      <w:r>
        <w:rPr>
          <w:rFonts w:hint="eastAsia" w:ascii="仿宋" w:hAnsi="仿宋" w:eastAsia="仿宋" w:cs="仿宋"/>
          <w:b/>
          <w:bCs/>
          <w:color w:val="auto"/>
          <w:sz w:val="24"/>
          <w:szCs w:val="24"/>
        </w:rPr>
        <w:t>课程结构</w:t>
      </w:r>
    </w:p>
    <w:p>
      <w:pPr>
        <w:autoSpaceDE w:val="0"/>
        <w:autoSpaceDN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通过了解与新能源应用技术（锂电方向）专业相关技术领域职业岗位的任职要求，以市场需求为导向，以能力培养为木位， 确定本专业的工作岗位，并针对岗位工作任务，进行典型工作任务分析，职业能力分析，进而归纳行动领域，再转换到学习领域，面向工作岗位完成课程体系的构建。</w:t>
      </w:r>
    </w:p>
    <w:tbl>
      <w:tblPr>
        <w:tblStyle w:val="10"/>
        <w:tblW w:w="9391"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3147"/>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职业能力</w:t>
            </w: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能力分解</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开设的课程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restart"/>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基本素质与能力</w:t>
            </w: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基本政治素质</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毛泽东思相、邓小平理论和“三个代表”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职业道德与社交能力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思想道德修养与法律基础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良好身体素质</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英语应用能力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计算机技术应用能力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计算机应用基础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工程计算能力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军事理论与军事训练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就业指导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restart"/>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锂电池制造与设计技术应用能力</w:t>
            </w: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识图与绘图能力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工程制图与</w:t>
            </w:r>
            <w:r>
              <w:rPr>
                <w:rFonts w:eastAsia="仿宋"/>
                <w:color w:val="auto"/>
                <w:sz w:val="24"/>
                <w:szCs w:val="24"/>
              </w:rPr>
              <w:t>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锂电池材料处理能力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锂电池加工操作能力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锂电池设计基本能力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电化学基础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锂电池加工工艺能力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锂电池检测基本能力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材料科学基础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锂电池基础及测试技术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锂离子电池制造技术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金工实习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restart"/>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锂电技术应用能力</w:t>
            </w: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锂电池加工操作与调整能力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化工技术应用能力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化学分析工实训与考证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锂电设备控制技术应用能力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电池检测工实训与考证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锂电池加工实训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工业企业管理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毕业实习及设计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restart"/>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锂电设备维护能力</w:t>
            </w: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常用电气图纸识读能力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电工与电子技术基础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电工技术应用能力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电气控制与PLC应用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电子技术应用能力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锂电池设备操作及维护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常用仪器、仪表使用能力</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vAlign w:val="center"/>
          </w:tcPr>
          <w:p>
            <w:pPr>
              <w:spacing w:line="520" w:lineRule="exact"/>
              <w:jc w:val="center"/>
              <w:rPr>
                <w:rFonts w:ascii="仿宋" w:hAnsi="仿宋" w:eastAsia="仿宋"/>
                <w:color w:val="auto"/>
                <w:sz w:val="24"/>
                <w:szCs w:val="24"/>
              </w:rPr>
            </w:pPr>
          </w:p>
        </w:tc>
        <w:tc>
          <w:tcPr>
            <w:tcW w:w="3147"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锂电设备调试与维护</w:t>
            </w:r>
          </w:p>
        </w:tc>
        <w:tc>
          <w:tcPr>
            <w:tcW w:w="4082" w:type="dxa"/>
            <w:vAlign w:val="center"/>
          </w:tcPr>
          <w:p>
            <w:pPr>
              <w:spacing w:line="520" w:lineRule="exact"/>
              <w:jc w:val="center"/>
              <w:rPr>
                <w:rFonts w:ascii="仿宋" w:hAnsi="仿宋" w:eastAsia="仿宋"/>
                <w:color w:val="auto"/>
                <w:sz w:val="24"/>
                <w:szCs w:val="24"/>
              </w:rPr>
            </w:pPr>
            <w:r>
              <w:rPr>
                <w:rFonts w:hint="eastAsia" w:ascii="仿宋" w:hAnsi="仿宋" w:eastAsia="仿宋"/>
                <w:color w:val="auto"/>
                <w:sz w:val="24"/>
                <w:szCs w:val="24"/>
              </w:rPr>
              <w:t>锂电环保与安全</w:t>
            </w:r>
          </w:p>
        </w:tc>
      </w:tr>
    </w:tbl>
    <w:p>
      <w:pPr>
        <w:rPr>
          <w:rFonts w:ascii="仿宋" w:hAnsi="仿宋" w:eastAsia="仿宋" w:cs="仿宋"/>
          <w:b/>
          <w:bCs/>
          <w:color w:val="auto"/>
          <w:sz w:val="24"/>
          <w:szCs w:val="24"/>
        </w:rPr>
      </w:pPr>
      <w:r>
        <w:rPr>
          <w:rFonts w:hint="eastAsia" w:ascii="仿宋" w:hAnsi="仿宋" w:eastAsia="仿宋" w:cs="仿宋"/>
          <w:b/>
          <w:bCs/>
          <w:color w:val="auto"/>
          <w:sz w:val="24"/>
          <w:szCs w:val="24"/>
        </w:rPr>
        <w:t>九、课程设置及要求</w:t>
      </w:r>
    </w:p>
    <w:p>
      <w:pPr>
        <w:ind w:firstLine="562"/>
        <w:rPr>
          <w:rFonts w:ascii="仿宋" w:hAnsi="仿宋" w:eastAsia="仿宋" w:cs="仿宋"/>
          <w:color w:val="auto"/>
          <w:sz w:val="24"/>
          <w:szCs w:val="24"/>
        </w:rPr>
      </w:pPr>
      <w:r>
        <w:rPr>
          <w:rFonts w:hint="eastAsia" w:ascii="仿宋" w:hAnsi="仿宋" w:eastAsia="仿宋" w:cs="仿宋"/>
          <w:color w:val="auto"/>
          <w:sz w:val="24"/>
          <w:szCs w:val="24"/>
        </w:rPr>
        <w:t>本专业课程设置分为公基础课和专业技能课。</w:t>
      </w:r>
    </w:p>
    <w:p>
      <w:pPr>
        <w:ind w:firstLine="562"/>
        <w:rPr>
          <w:rFonts w:ascii="仿宋" w:hAnsi="仿宋" w:eastAsia="仿宋" w:cs="仿宋"/>
          <w:color w:val="auto"/>
          <w:sz w:val="24"/>
          <w:szCs w:val="24"/>
        </w:rPr>
      </w:pPr>
      <w:r>
        <w:rPr>
          <w:rFonts w:hint="eastAsia" w:ascii="仿宋" w:hAnsi="仿宋" w:eastAsia="仿宋" w:cs="仿宋"/>
          <w:color w:val="auto"/>
          <w:sz w:val="24"/>
          <w:szCs w:val="24"/>
        </w:rPr>
        <w:t>公共基础课包括德育课、文化课、体育与健康、公共艺术、历史，以及其它自然科学和人文科学类基础课。</w:t>
      </w:r>
    </w:p>
    <w:p>
      <w:pPr>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专业技能课包括专业核心课、专业（技能）方向课和专业选修</w:t>
      </w:r>
    </w:p>
    <w:p>
      <w:pPr>
        <w:rPr>
          <w:rFonts w:hint="eastAsia" w:ascii="仿宋" w:hAnsi="仿宋" w:eastAsia="仿宋" w:cs="仿宋"/>
          <w:color w:val="auto"/>
          <w:sz w:val="24"/>
          <w:szCs w:val="24"/>
        </w:rPr>
      </w:pPr>
      <w:r>
        <w:rPr>
          <w:rFonts w:hint="eastAsia" w:ascii="仿宋" w:hAnsi="仿宋" w:eastAsia="仿宋" w:cs="仿宋"/>
          <w:color w:val="auto"/>
          <w:sz w:val="24"/>
          <w:szCs w:val="24"/>
        </w:rPr>
        <w:t>课，实习实训是专业技能课教学的重要内容，含校内外实训、顶岗实习等多种形式。</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（一）公共基础课</w:t>
      </w:r>
    </w:p>
    <w:tbl>
      <w:tblPr>
        <w:tblStyle w:val="9"/>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548"/>
        <w:gridCol w:w="5246"/>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rPr>
            </w:pPr>
            <w:r>
              <w:rPr>
                <w:rFonts w:hint="default" w:ascii="Times New Roman" w:hAnsi="Times New Roman" w:eastAsia="华文仿宋" w:cs="Times New Roman"/>
                <w:b w:val="0"/>
                <w:bCs/>
                <w:color w:val="auto"/>
                <w:sz w:val="24"/>
                <w:szCs w:val="24"/>
              </w:rPr>
              <w:t>序号</w:t>
            </w:r>
          </w:p>
        </w:tc>
        <w:tc>
          <w:tcPr>
            <w:tcW w:w="1548" w:type="dxa"/>
            <w:shd w:val="clear" w:color="auto" w:fill="auto"/>
            <w:vAlign w:val="center"/>
          </w:tcPr>
          <w:p>
            <w:pPr>
              <w:jc w:val="center"/>
              <w:rPr>
                <w:rFonts w:hint="default" w:ascii="Times New Roman" w:hAnsi="Times New Roman" w:eastAsia="华文仿宋" w:cs="Times New Roman"/>
                <w:b w:val="0"/>
                <w:bCs/>
                <w:color w:val="auto"/>
                <w:sz w:val="24"/>
                <w:szCs w:val="24"/>
              </w:rPr>
            </w:pPr>
            <w:r>
              <w:rPr>
                <w:rFonts w:hint="default" w:ascii="Times New Roman" w:hAnsi="Times New Roman" w:eastAsia="华文仿宋" w:cs="Times New Roman"/>
                <w:b w:val="0"/>
                <w:bCs/>
                <w:color w:val="auto"/>
                <w:sz w:val="24"/>
                <w:szCs w:val="24"/>
              </w:rPr>
              <w:t>课程名称</w:t>
            </w:r>
          </w:p>
        </w:tc>
        <w:tc>
          <w:tcPr>
            <w:tcW w:w="5246" w:type="dxa"/>
            <w:shd w:val="clear" w:color="auto" w:fill="auto"/>
            <w:vAlign w:val="center"/>
          </w:tcPr>
          <w:p>
            <w:pPr>
              <w:jc w:val="center"/>
              <w:rPr>
                <w:rFonts w:hint="default" w:ascii="Times New Roman" w:hAnsi="Times New Roman" w:eastAsia="华文仿宋" w:cs="Times New Roman"/>
                <w:b w:val="0"/>
                <w:bCs/>
                <w:color w:val="auto"/>
                <w:sz w:val="24"/>
                <w:szCs w:val="24"/>
              </w:rPr>
            </w:pPr>
            <w:r>
              <w:rPr>
                <w:rFonts w:hint="default" w:ascii="Times New Roman" w:hAnsi="Times New Roman" w:eastAsia="华文仿宋" w:cs="Times New Roman"/>
                <w:b w:val="0"/>
                <w:bCs/>
                <w:color w:val="auto"/>
                <w:sz w:val="24"/>
                <w:szCs w:val="24"/>
              </w:rPr>
              <w:t>主要教学内容和要求</w:t>
            </w:r>
          </w:p>
        </w:tc>
        <w:tc>
          <w:tcPr>
            <w:tcW w:w="1223" w:type="dxa"/>
            <w:shd w:val="clear" w:color="auto" w:fill="auto"/>
            <w:vAlign w:val="center"/>
          </w:tcPr>
          <w:p>
            <w:pPr>
              <w:jc w:val="center"/>
              <w:rPr>
                <w:rFonts w:hint="default" w:ascii="Times New Roman" w:hAnsi="Times New Roman" w:eastAsia="华文仿宋" w:cs="Times New Roman"/>
                <w:b w:val="0"/>
                <w:bCs/>
                <w:color w:val="auto"/>
                <w:sz w:val="24"/>
                <w:szCs w:val="24"/>
              </w:rPr>
            </w:pPr>
            <w:r>
              <w:rPr>
                <w:rFonts w:hint="default" w:ascii="Times New Roman" w:hAnsi="Times New Roman" w:eastAsia="华文仿宋" w:cs="Times New Roman"/>
                <w:b w:val="0"/>
                <w:bCs/>
                <w:color w:val="auto"/>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1</w:t>
            </w:r>
          </w:p>
        </w:tc>
        <w:tc>
          <w:tcPr>
            <w:tcW w:w="1548" w:type="dxa"/>
            <w:shd w:val="clear" w:color="auto" w:fill="auto"/>
            <w:vAlign w:val="center"/>
          </w:tcPr>
          <w:p>
            <w:pPr>
              <w:widowControl/>
              <w:jc w:val="center"/>
              <w:textAlignment w:val="center"/>
              <w:rPr>
                <w:rFonts w:hint="default" w:ascii="Times New Roman" w:hAnsi="Times New Roman" w:eastAsia="华文仿宋" w:cs="Times New Roman"/>
                <w:b w:val="0"/>
                <w:bCs/>
                <w:color w:val="auto"/>
                <w:kern w:val="2"/>
                <w:sz w:val="24"/>
                <w:szCs w:val="24"/>
                <w:lang w:val="en-US" w:eastAsia="zh-CN" w:bidi="ar-SA"/>
              </w:rPr>
            </w:pPr>
            <w:r>
              <w:rPr>
                <w:rStyle w:val="22"/>
                <w:rFonts w:hint="default" w:ascii="Times New Roman" w:hAnsi="Times New Roman" w:eastAsia="华文仿宋" w:cs="Times New Roman"/>
                <w:b w:val="0"/>
                <w:bCs/>
                <w:color w:val="auto"/>
                <w:sz w:val="24"/>
                <w:szCs w:val="24"/>
                <w:lang w:bidi="ar"/>
              </w:rPr>
              <w:t>语文</w:t>
            </w:r>
          </w:p>
        </w:tc>
        <w:tc>
          <w:tcPr>
            <w:tcW w:w="5246" w:type="dxa"/>
            <w:shd w:val="clear" w:color="auto" w:fill="auto"/>
            <w:vAlign w:val="center"/>
          </w:tcPr>
          <w:p>
            <w:pPr>
              <w:jc w:val="left"/>
              <w:rPr>
                <w:rFonts w:hint="default" w:ascii="Times New Roman" w:hAnsi="Times New Roman" w:eastAsia="华文仿宋" w:cs="Times New Roman"/>
                <w:b w:val="0"/>
                <w:bCs/>
                <w:color w:val="auto"/>
                <w:kern w:val="2"/>
                <w:sz w:val="24"/>
                <w:szCs w:val="24"/>
                <w:lang w:val="en-US" w:eastAsia="zh-CN" w:bidi="ar-SA"/>
              </w:rPr>
            </w:pPr>
            <w:r>
              <w:rPr>
                <w:rFonts w:hint="default" w:ascii="Times New Roman" w:hAnsi="Times New Roman" w:eastAsia="华文仿宋" w:cs="Times New Roman"/>
                <w:b w:val="0"/>
                <w:bCs/>
                <w:color w:val="auto"/>
                <w:sz w:val="24"/>
                <w:szCs w:val="24"/>
              </w:rPr>
              <w:t>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223" w:type="dxa"/>
            <w:shd w:val="clear" w:color="auto" w:fill="auto"/>
            <w:vAlign w:val="center"/>
          </w:tcPr>
          <w:p>
            <w:pPr>
              <w:jc w:val="center"/>
              <w:rPr>
                <w:rFonts w:hint="default" w:ascii="Times New Roman" w:hAnsi="Times New Roman" w:eastAsia="华文仿宋" w:cs="Times New Roman"/>
                <w:b w:val="0"/>
                <w:bCs/>
                <w:color w:val="auto"/>
                <w:kern w:val="2"/>
                <w:sz w:val="24"/>
                <w:szCs w:val="24"/>
                <w:lang w:val="en-US" w:eastAsia="zh-CN" w:bidi="ar-SA"/>
              </w:rPr>
            </w:pPr>
            <w:r>
              <w:rPr>
                <w:rFonts w:hint="default" w:ascii="Times New Roman" w:hAnsi="Times New Roman" w:eastAsia="华文仿宋" w:cs="Times New Roman"/>
                <w:b w:val="0"/>
                <w:bCs/>
                <w:color w:val="auto"/>
                <w:sz w:val="24"/>
                <w:szCs w:val="24"/>
              </w:rPr>
              <w:t>1</w:t>
            </w:r>
            <w:r>
              <w:rPr>
                <w:rFonts w:hint="default" w:ascii="Times New Roman" w:hAnsi="Times New Roman" w:eastAsia="华文仿宋" w:cs="Times New Roman"/>
                <w:b w:val="0"/>
                <w:bCs/>
                <w:color w:val="auto"/>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2</w:t>
            </w:r>
          </w:p>
        </w:tc>
        <w:tc>
          <w:tcPr>
            <w:tcW w:w="1548" w:type="dxa"/>
            <w:shd w:val="clear" w:color="auto" w:fill="auto"/>
            <w:vAlign w:val="center"/>
          </w:tcPr>
          <w:p>
            <w:pPr>
              <w:widowControl/>
              <w:jc w:val="center"/>
              <w:textAlignment w:val="center"/>
              <w:rPr>
                <w:rFonts w:hint="default" w:ascii="Times New Roman" w:hAnsi="Times New Roman" w:eastAsia="华文仿宋" w:cs="Times New Roman"/>
                <w:b w:val="0"/>
                <w:bCs/>
                <w:color w:val="auto"/>
                <w:kern w:val="2"/>
                <w:sz w:val="24"/>
                <w:szCs w:val="24"/>
                <w:lang w:val="en-US" w:eastAsia="zh-CN" w:bidi="ar-SA"/>
              </w:rPr>
            </w:pPr>
            <w:r>
              <w:rPr>
                <w:rStyle w:val="22"/>
                <w:rFonts w:hint="default" w:ascii="Times New Roman" w:hAnsi="Times New Roman" w:eastAsia="华文仿宋" w:cs="Times New Roman"/>
                <w:b w:val="0"/>
                <w:bCs/>
                <w:color w:val="auto"/>
                <w:sz w:val="24"/>
                <w:szCs w:val="24"/>
                <w:lang w:bidi="ar"/>
              </w:rPr>
              <w:t>数学</w:t>
            </w:r>
          </w:p>
        </w:tc>
        <w:tc>
          <w:tcPr>
            <w:tcW w:w="5246" w:type="dxa"/>
            <w:shd w:val="clear" w:color="auto" w:fill="auto"/>
            <w:vAlign w:val="center"/>
          </w:tcPr>
          <w:p>
            <w:pPr>
              <w:jc w:val="left"/>
              <w:rPr>
                <w:rFonts w:hint="default" w:ascii="Times New Roman" w:hAnsi="Times New Roman" w:eastAsia="华文仿宋" w:cs="Times New Roman"/>
                <w:b w:val="0"/>
                <w:bCs/>
                <w:color w:val="auto"/>
                <w:kern w:val="2"/>
                <w:sz w:val="24"/>
                <w:szCs w:val="24"/>
                <w:lang w:val="en-US" w:eastAsia="zh-CN" w:bidi="ar-SA"/>
              </w:rPr>
            </w:pPr>
            <w:r>
              <w:rPr>
                <w:rFonts w:hint="default" w:ascii="Times New Roman" w:hAnsi="Times New Roman" w:eastAsia="华文仿宋" w:cs="Times New Roman"/>
                <w:b w:val="0"/>
                <w:bCs/>
                <w:color w:val="auto"/>
                <w:sz w:val="24"/>
                <w:szCs w:val="24"/>
              </w:rPr>
              <w:t>帮助学生进一步学习数学基础知识，培养学生的数学思维能力、计算能力和观察问题、分析问题、解决问题能力。深刻领会数学思想，为专业课学习打下坚实基础。</w:t>
            </w:r>
          </w:p>
        </w:tc>
        <w:tc>
          <w:tcPr>
            <w:tcW w:w="1223" w:type="dxa"/>
            <w:shd w:val="clear" w:color="auto" w:fill="auto"/>
            <w:vAlign w:val="center"/>
          </w:tcPr>
          <w:p>
            <w:pPr>
              <w:jc w:val="center"/>
              <w:rPr>
                <w:rFonts w:hint="default" w:ascii="Times New Roman" w:hAnsi="Times New Roman" w:eastAsia="华文仿宋" w:cs="Times New Roman"/>
                <w:b w:val="0"/>
                <w:bCs/>
                <w:color w:val="auto"/>
                <w:kern w:val="2"/>
                <w:sz w:val="24"/>
                <w:szCs w:val="24"/>
                <w:lang w:val="en-US" w:eastAsia="zh-CN" w:bidi="ar-SA"/>
              </w:rPr>
            </w:pPr>
            <w:r>
              <w:rPr>
                <w:rFonts w:hint="default" w:ascii="Times New Roman" w:hAnsi="Times New Roman" w:eastAsia="华文仿宋" w:cs="Times New Roman"/>
                <w:b w:val="0"/>
                <w:bCs/>
                <w:color w:val="auto"/>
                <w:sz w:val="24"/>
                <w:szCs w:val="24"/>
              </w:rPr>
              <w:t>1</w:t>
            </w:r>
            <w:r>
              <w:rPr>
                <w:rFonts w:hint="default" w:ascii="Times New Roman" w:hAnsi="Times New Roman" w:eastAsia="华文仿宋" w:cs="Times New Roman"/>
                <w:b w:val="0"/>
                <w:bCs/>
                <w:color w:val="auto"/>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3</w:t>
            </w:r>
          </w:p>
        </w:tc>
        <w:tc>
          <w:tcPr>
            <w:tcW w:w="1548" w:type="dxa"/>
            <w:shd w:val="clear" w:color="auto" w:fill="auto"/>
            <w:vAlign w:val="center"/>
          </w:tcPr>
          <w:p>
            <w:pPr>
              <w:widowControl/>
              <w:jc w:val="center"/>
              <w:textAlignment w:val="center"/>
              <w:rPr>
                <w:rFonts w:hint="default" w:ascii="Times New Roman" w:hAnsi="Times New Roman" w:eastAsia="华文仿宋" w:cs="Times New Roman"/>
                <w:b w:val="0"/>
                <w:bCs/>
                <w:color w:val="auto"/>
                <w:kern w:val="2"/>
                <w:sz w:val="24"/>
                <w:szCs w:val="24"/>
                <w:lang w:val="en-US" w:eastAsia="zh-CN" w:bidi="ar-SA"/>
              </w:rPr>
            </w:pPr>
            <w:r>
              <w:rPr>
                <w:rStyle w:val="22"/>
                <w:rFonts w:hint="default" w:ascii="Times New Roman" w:hAnsi="Times New Roman" w:eastAsia="华文仿宋" w:cs="Times New Roman"/>
                <w:b w:val="0"/>
                <w:bCs/>
                <w:color w:val="auto"/>
                <w:sz w:val="24"/>
                <w:szCs w:val="24"/>
                <w:lang w:bidi="ar"/>
              </w:rPr>
              <w:t>英语</w:t>
            </w:r>
          </w:p>
        </w:tc>
        <w:tc>
          <w:tcPr>
            <w:tcW w:w="5246" w:type="dxa"/>
            <w:shd w:val="clear" w:color="auto" w:fill="auto"/>
            <w:vAlign w:val="center"/>
          </w:tcPr>
          <w:p>
            <w:pPr>
              <w:jc w:val="left"/>
              <w:rPr>
                <w:rFonts w:hint="default" w:ascii="Times New Roman" w:hAnsi="Times New Roman" w:eastAsia="华文仿宋" w:cs="Times New Roman"/>
                <w:b w:val="0"/>
                <w:bCs/>
                <w:color w:val="auto"/>
                <w:kern w:val="2"/>
                <w:sz w:val="24"/>
                <w:szCs w:val="24"/>
                <w:lang w:val="en-US" w:eastAsia="zh-CN" w:bidi="ar-SA"/>
              </w:rPr>
            </w:pPr>
            <w:r>
              <w:rPr>
                <w:rFonts w:hint="default" w:ascii="Times New Roman" w:hAnsi="Times New Roman" w:eastAsia="华文仿宋" w:cs="Times New Roman"/>
                <w:b w:val="0"/>
                <w:bCs/>
                <w:color w:val="auto"/>
                <w:sz w:val="24"/>
                <w:szCs w:val="24"/>
              </w:rPr>
              <w:t>在初中教育基础上，帮助学生进一步学习英语基础知识，培养听、说、读、写等语言技能，初步形成职场英语的应用能力。激发和培养学生学习英语的兴趣，引导学生了解、认识中西方文化差异，培养正确的情感、态度和价值观。</w:t>
            </w:r>
          </w:p>
        </w:tc>
        <w:tc>
          <w:tcPr>
            <w:tcW w:w="1223" w:type="dxa"/>
            <w:shd w:val="clear" w:color="auto" w:fill="auto"/>
            <w:vAlign w:val="center"/>
          </w:tcPr>
          <w:p>
            <w:pPr>
              <w:jc w:val="center"/>
              <w:rPr>
                <w:rFonts w:hint="default" w:ascii="Times New Roman" w:hAnsi="Times New Roman" w:eastAsia="华文仿宋" w:cs="Times New Roman"/>
                <w:b w:val="0"/>
                <w:bCs/>
                <w:color w:val="auto"/>
                <w:kern w:val="2"/>
                <w:sz w:val="24"/>
                <w:szCs w:val="24"/>
                <w:lang w:val="en-US" w:eastAsia="zh-CN" w:bidi="ar-SA"/>
              </w:rPr>
            </w:pPr>
            <w:r>
              <w:rPr>
                <w:rFonts w:hint="default" w:ascii="Times New Roman" w:hAnsi="Times New Roman" w:eastAsia="华文仿宋" w:cs="Times New Roman"/>
                <w:b w:val="0"/>
                <w:bCs/>
                <w:color w:val="auto"/>
                <w:sz w:val="24"/>
                <w:szCs w:val="24"/>
              </w:rPr>
              <w:t>1</w:t>
            </w:r>
            <w:r>
              <w:rPr>
                <w:rFonts w:hint="default" w:ascii="Times New Roman" w:hAnsi="Times New Roman" w:eastAsia="华文仿宋" w:cs="Times New Roman"/>
                <w:b w:val="0"/>
                <w:bCs/>
                <w:color w:val="auto"/>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4</w:t>
            </w:r>
          </w:p>
        </w:tc>
        <w:tc>
          <w:tcPr>
            <w:tcW w:w="154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Style w:val="22"/>
                <w:rFonts w:hint="default" w:ascii="Times New Roman" w:hAnsi="Times New Roman" w:eastAsia="华文仿宋" w:cs="Times New Roman"/>
                <w:b w:val="0"/>
                <w:bCs/>
                <w:color w:val="auto"/>
                <w:sz w:val="24"/>
                <w:szCs w:val="24"/>
                <w:lang w:val="en-US" w:eastAsia="zh-CN" w:bidi="ar"/>
              </w:rPr>
              <w:t>中国特色社会主义</w:t>
            </w:r>
          </w:p>
        </w:tc>
        <w:tc>
          <w:tcPr>
            <w:tcW w:w="5246" w:type="dxa"/>
            <w:shd w:val="clear" w:color="auto" w:fill="auto"/>
            <w:vAlign w:val="top"/>
          </w:tcPr>
          <w:p>
            <w:pPr>
              <w:numPr>
                <w:ilvl w:val="0"/>
                <w:numId w:val="2"/>
              </w:numPr>
              <w:jc w:val="both"/>
              <w:rPr>
                <w:rFonts w:hint="eastAsia" w:ascii="Times New Roman" w:hAnsi="Times New Roman" w:eastAsia="华文仿宋" w:cs="Times New Roman"/>
                <w:b w:val="0"/>
                <w:bCs/>
                <w:color w:val="auto"/>
                <w:sz w:val="24"/>
                <w:szCs w:val="24"/>
                <w:lang w:val="en-US" w:eastAsia="zh-CN"/>
              </w:rPr>
            </w:pPr>
            <w:r>
              <w:rPr>
                <w:rFonts w:hint="eastAsia" w:ascii="Times New Roman" w:hAnsi="Times New Roman" w:eastAsia="华文仿宋" w:cs="Times New Roman"/>
                <w:b w:val="0"/>
                <w:bCs/>
                <w:color w:val="auto"/>
                <w:sz w:val="24"/>
                <w:szCs w:val="24"/>
                <w:lang w:val="en-US" w:eastAsia="zh-CN"/>
              </w:rPr>
              <w:t>以习近平新时代中国特色社会主义思想为指导，阐释中国特色社会主义的开创与发展；</w:t>
            </w:r>
          </w:p>
          <w:p>
            <w:pPr>
              <w:numPr>
                <w:ilvl w:val="0"/>
                <w:numId w:val="2"/>
              </w:numPr>
              <w:jc w:val="both"/>
              <w:rPr>
                <w:rFonts w:hint="default" w:ascii="Times New Roman" w:hAnsi="Times New Roman" w:eastAsia="华文仿宋" w:cs="Times New Roman"/>
                <w:b w:val="0"/>
                <w:bCs/>
                <w:color w:val="auto"/>
                <w:sz w:val="24"/>
                <w:szCs w:val="24"/>
                <w:lang w:val="en-US" w:eastAsia="zh-CN"/>
              </w:rPr>
            </w:pPr>
            <w:r>
              <w:rPr>
                <w:rFonts w:hint="eastAsia" w:ascii="Times New Roman" w:hAnsi="Times New Roman" w:eastAsia="华文仿宋" w:cs="Times New Roman"/>
                <w:b w:val="0"/>
                <w:bCs/>
                <w:color w:val="auto"/>
                <w:sz w:val="24"/>
                <w:szCs w:val="24"/>
                <w:lang w:val="en-US" w:eastAsia="zh-CN"/>
              </w:rPr>
              <w:t>明确中国特色社会主义进入新时代的历史方位；</w:t>
            </w:r>
          </w:p>
          <w:p>
            <w:pPr>
              <w:numPr>
                <w:ilvl w:val="0"/>
                <w:numId w:val="2"/>
              </w:numPr>
              <w:jc w:val="both"/>
              <w:rPr>
                <w:rFonts w:hint="default" w:ascii="Times New Roman" w:hAnsi="Times New Roman" w:eastAsia="华文仿宋" w:cs="Times New Roman"/>
                <w:b w:val="0"/>
                <w:bCs/>
                <w:color w:val="auto"/>
                <w:sz w:val="24"/>
                <w:szCs w:val="24"/>
                <w:lang w:val="en-US" w:eastAsia="zh-CN"/>
              </w:rPr>
            </w:pPr>
            <w:r>
              <w:rPr>
                <w:rFonts w:hint="eastAsia" w:ascii="Times New Roman" w:hAnsi="Times New Roman" w:eastAsia="华文仿宋" w:cs="Times New Roman"/>
                <w:b w:val="0"/>
                <w:bCs/>
                <w:color w:val="auto"/>
                <w:sz w:val="24"/>
                <w:szCs w:val="24"/>
                <w:lang w:val="en-US" w:eastAsia="zh-CN"/>
              </w:rPr>
              <w:t>阐明中国特色社会主义建设“五位一体”总体布局的基本内容；</w:t>
            </w:r>
          </w:p>
          <w:p>
            <w:pPr>
              <w:numPr>
                <w:ilvl w:val="0"/>
                <w:numId w:val="2"/>
              </w:numPr>
              <w:jc w:val="both"/>
              <w:rPr>
                <w:rFonts w:hint="default" w:ascii="Times New Roman" w:hAnsi="Times New Roman" w:eastAsia="华文仿宋" w:cs="Times New Roman"/>
                <w:b w:val="0"/>
                <w:bCs/>
                <w:color w:val="auto"/>
                <w:sz w:val="24"/>
                <w:szCs w:val="24"/>
                <w:lang w:val="en-US" w:eastAsia="zh-CN"/>
              </w:rPr>
            </w:pPr>
            <w:r>
              <w:rPr>
                <w:rFonts w:hint="eastAsia" w:ascii="Times New Roman" w:hAnsi="Times New Roman" w:eastAsia="华文仿宋" w:cs="Times New Roman"/>
                <w:b w:val="0"/>
                <w:bCs/>
                <w:color w:val="auto"/>
                <w:sz w:val="24"/>
                <w:szCs w:val="24"/>
                <w:lang w:val="en-US" w:eastAsia="zh-CN"/>
              </w:rPr>
              <w:t>引导学生树立对马克思主义的信仰、对中国特色社会义的信念、对中华民族伟大复兴中国梦的信心；</w:t>
            </w:r>
          </w:p>
          <w:p>
            <w:pPr>
              <w:numPr>
                <w:ilvl w:val="0"/>
                <w:numId w:val="2"/>
              </w:numPr>
              <w:jc w:val="both"/>
              <w:rPr>
                <w:rFonts w:hint="default" w:ascii="Times New Roman" w:hAnsi="Times New Roman" w:eastAsia="华文仿宋" w:cs="Times New Roman"/>
                <w:b w:val="0"/>
                <w:bCs/>
                <w:color w:val="auto"/>
                <w:sz w:val="24"/>
                <w:szCs w:val="24"/>
                <w:lang w:val="en-US" w:eastAsia="zh-CN"/>
              </w:rPr>
            </w:pPr>
            <w:r>
              <w:rPr>
                <w:rFonts w:hint="eastAsia" w:ascii="Times New Roman" w:hAnsi="Times New Roman" w:eastAsia="华文仿宋" w:cs="Times New Roman"/>
                <w:b w:val="0"/>
                <w:bCs/>
                <w:color w:val="auto"/>
                <w:sz w:val="24"/>
                <w:szCs w:val="24"/>
                <w:lang w:val="en-US" w:eastAsia="zh-CN"/>
              </w:rPr>
              <w:t>坚定中国特色社会主义道路自信、理论自信、制度自信、文化自信；</w:t>
            </w:r>
          </w:p>
          <w:p>
            <w:pPr>
              <w:numPr>
                <w:ilvl w:val="0"/>
                <w:numId w:val="2"/>
              </w:numPr>
              <w:jc w:val="both"/>
              <w:rPr>
                <w:rFonts w:hint="default" w:ascii="Times New Roman" w:hAnsi="Times New Roman" w:eastAsia="华文仿宋" w:cs="Times New Roman"/>
                <w:b w:val="0"/>
                <w:bCs/>
                <w:color w:val="auto"/>
                <w:sz w:val="24"/>
                <w:szCs w:val="24"/>
                <w:lang w:val="en-US" w:eastAsia="zh-CN"/>
              </w:rPr>
            </w:pPr>
            <w:r>
              <w:rPr>
                <w:rFonts w:hint="eastAsia" w:ascii="Times New Roman" w:hAnsi="Times New Roman" w:eastAsia="华文仿宋" w:cs="Times New Roman"/>
                <w:b w:val="0"/>
                <w:bCs/>
                <w:color w:val="auto"/>
                <w:sz w:val="24"/>
                <w:szCs w:val="24"/>
                <w:lang w:val="en-US" w:eastAsia="zh-CN"/>
              </w:rPr>
              <w:t>把爱国情、强国志、报国行自觉融入坚持和发展中国特色社会主义事业、建设社会主义现代化强国、实现中华民族伟大复兴的奋斗之中。</w:t>
            </w:r>
          </w:p>
        </w:tc>
        <w:tc>
          <w:tcPr>
            <w:tcW w:w="1223"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5</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心理健康与职业</w:t>
            </w:r>
            <w:r>
              <w:rPr>
                <w:rStyle w:val="22"/>
                <w:rFonts w:hint="eastAsia" w:ascii="Times New Roman" w:hAnsi="Times New Roman" w:eastAsia="华文仿宋" w:cs="Times New Roman"/>
                <w:b w:val="0"/>
                <w:bCs/>
                <w:color w:val="auto"/>
                <w:sz w:val="24"/>
                <w:szCs w:val="24"/>
                <w:lang w:val="en-US" w:eastAsia="zh-CN" w:bidi="ar"/>
              </w:rPr>
              <w:t>生涯</w:t>
            </w:r>
          </w:p>
        </w:tc>
        <w:tc>
          <w:tcPr>
            <w:tcW w:w="5246" w:type="dxa"/>
            <w:shd w:val="clear" w:color="auto" w:fill="auto"/>
            <w:vAlign w:val="center"/>
          </w:tcPr>
          <w:p>
            <w:pPr>
              <w:jc w:val="left"/>
              <w:rPr>
                <w:rStyle w:val="22"/>
                <w:rFonts w:hint="default" w:ascii="Times New Roman" w:hAnsi="Times New Roman" w:eastAsia="华文仿宋" w:cs="Times New Roman"/>
                <w:b w:val="0"/>
                <w:bCs/>
                <w:color w:val="auto"/>
                <w:sz w:val="24"/>
                <w:szCs w:val="24"/>
                <w:lang w:val="en-US" w:eastAsia="zh-CN" w:bidi="ar"/>
              </w:rPr>
            </w:pPr>
            <w:r>
              <w:rPr>
                <w:rFonts w:hint="default" w:ascii="Times New Roman" w:hAnsi="Times New Roman" w:eastAsia="华文仿宋" w:cs="Times New Roman"/>
                <w:b w:val="0"/>
                <w:bCs/>
                <w:color w:val="auto"/>
                <w:sz w:val="24"/>
                <w:szCs w:val="24"/>
              </w:rPr>
              <w:t>使学生不断正确认识自我，增强调控自我，随挫折，适应环境的能力，培养学生健全的人格和良好的个性心理品质，对少数有心理行为问题和心理障碍的学生，给予科学的心理咨询和输导，使他们忙摆脱障碍，调节自我，形成健康的心理品质，提高心理健康水平。引导学生树立正确的职业观念和职业理想，学会根据社会需要和自身特点进行职业生涯规划，并以此规范和调整自己的行为，为顺利就业、创业创造条件。</w:t>
            </w: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6</w:t>
            </w:r>
          </w:p>
        </w:tc>
        <w:tc>
          <w:tcPr>
            <w:tcW w:w="1548" w:type="dxa"/>
            <w:shd w:val="clear" w:color="auto" w:fill="auto"/>
            <w:vAlign w:val="center"/>
          </w:tcPr>
          <w:p>
            <w:pPr>
              <w:widowControl/>
              <w:jc w:val="center"/>
              <w:textAlignment w:val="center"/>
              <w:rPr>
                <w:rFonts w:hint="default" w:ascii="Times New Roman" w:hAnsi="Times New Roman" w:eastAsia="华文仿宋" w:cs="Times New Roman"/>
                <w:b w:val="0"/>
                <w:bCs/>
                <w:color w:val="auto"/>
                <w:kern w:val="2"/>
                <w:sz w:val="24"/>
                <w:szCs w:val="24"/>
                <w:lang w:val="en-US" w:eastAsia="zh-CN" w:bidi="ar-SA"/>
              </w:rPr>
            </w:pPr>
            <w:r>
              <w:rPr>
                <w:rStyle w:val="22"/>
                <w:rFonts w:hint="default" w:ascii="Times New Roman" w:hAnsi="Times New Roman" w:eastAsia="华文仿宋" w:cs="Times New Roman"/>
                <w:b w:val="0"/>
                <w:bCs/>
                <w:color w:val="auto"/>
                <w:sz w:val="24"/>
                <w:szCs w:val="24"/>
                <w:lang w:bidi="ar"/>
              </w:rPr>
              <w:t>哲学与人生</w:t>
            </w:r>
          </w:p>
        </w:tc>
        <w:tc>
          <w:tcPr>
            <w:tcW w:w="5246" w:type="dxa"/>
            <w:shd w:val="clear" w:color="auto" w:fill="auto"/>
            <w:vAlign w:val="center"/>
          </w:tcPr>
          <w:p>
            <w:pPr>
              <w:ind w:right="-14" w:rightChars="0"/>
              <w:rPr>
                <w:rFonts w:hint="default" w:ascii="Times New Roman" w:hAnsi="Times New Roman" w:eastAsia="华文仿宋" w:cs="Times New Roman"/>
                <w:b w:val="0"/>
                <w:bCs/>
                <w:color w:val="auto"/>
                <w:kern w:val="2"/>
                <w:sz w:val="24"/>
                <w:szCs w:val="24"/>
                <w:lang w:val="en-US" w:eastAsia="zh-CN" w:bidi="ar-SA"/>
              </w:rPr>
            </w:pPr>
            <w:r>
              <w:rPr>
                <w:rFonts w:hint="default" w:ascii="Times New Roman" w:hAnsi="Times New Roman" w:eastAsia="华文仿宋" w:cs="Times New Roman"/>
                <w:b w:val="0"/>
                <w:bCs/>
                <w:color w:val="auto"/>
                <w:sz w:val="24"/>
                <w:szCs w:val="24"/>
              </w:rPr>
              <w:t>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tc>
        <w:tc>
          <w:tcPr>
            <w:tcW w:w="1223" w:type="dxa"/>
            <w:shd w:val="clear" w:color="auto" w:fill="auto"/>
            <w:vAlign w:val="center"/>
          </w:tcPr>
          <w:p>
            <w:pPr>
              <w:jc w:val="center"/>
              <w:rPr>
                <w:rFonts w:hint="default" w:ascii="Times New Roman" w:hAnsi="Times New Roman" w:eastAsia="华文仿宋" w:cs="Times New Roman"/>
                <w:b w:val="0"/>
                <w:bCs/>
                <w:color w:val="auto"/>
                <w:kern w:val="2"/>
                <w:sz w:val="24"/>
                <w:szCs w:val="24"/>
                <w:lang w:val="en-US" w:eastAsia="zh-CN" w:bidi="ar-SA"/>
              </w:rPr>
            </w:pPr>
            <w:r>
              <w:rPr>
                <w:rFonts w:hint="eastAsia" w:eastAsia="华文仿宋" w:cs="Times New Roman"/>
                <w:b w:val="0"/>
                <w:bCs/>
                <w:color w:val="auto"/>
                <w:kern w:val="2"/>
                <w:sz w:val="24"/>
                <w:szCs w:val="24"/>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7</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职业道德与法治</w:t>
            </w:r>
          </w:p>
        </w:tc>
        <w:tc>
          <w:tcPr>
            <w:tcW w:w="5246" w:type="dxa"/>
            <w:shd w:val="clear" w:color="auto" w:fill="auto"/>
            <w:vAlign w:val="center"/>
          </w:tcPr>
          <w:p>
            <w:pPr>
              <w:jc w:val="left"/>
              <w:rPr>
                <w:rStyle w:val="22"/>
                <w:rFonts w:hint="default" w:ascii="Times New Roman" w:hAnsi="Times New Roman" w:eastAsia="华文仿宋" w:cs="Times New Roman"/>
                <w:b w:val="0"/>
                <w:bCs/>
                <w:color w:val="auto"/>
                <w:sz w:val="24"/>
                <w:szCs w:val="24"/>
                <w:lang w:val="en-US" w:eastAsia="zh-CN" w:bidi="ar"/>
              </w:rPr>
            </w:pPr>
            <w:r>
              <w:rPr>
                <w:rFonts w:hint="default" w:ascii="Times New Roman" w:hAnsi="Times New Roman" w:eastAsia="华文仿宋" w:cs="Times New Roman"/>
                <w:b w:val="0"/>
                <w:bCs/>
                <w:color w:val="auto"/>
                <w:sz w:val="24"/>
                <w:szCs w:val="24"/>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8</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体育与健康</w:t>
            </w:r>
          </w:p>
        </w:tc>
        <w:tc>
          <w:tcPr>
            <w:tcW w:w="5246" w:type="dxa"/>
            <w:shd w:val="clear" w:color="auto" w:fill="auto"/>
            <w:vAlign w:val="center"/>
          </w:tcPr>
          <w:p>
            <w:pPr>
              <w:jc w:val="left"/>
              <w:rPr>
                <w:rStyle w:val="22"/>
                <w:rFonts w:hint="default" w:ascii="Times New Roman" w:hAnsi="Times New Roman" w:eastAsia="华文仿宋" w:cs="Times New Roman"/>
                <w:b w:val="0"/>
                <w:bCs/>
                <w:color w:val="auto"/>
                <w:sz w:val="24"/>
                <w:szCs w:val="24"/>
                <w:lang w:val="en-US" w:eastAsia="zh-CN" w:bidi="ar"/>
              </w:rPr>
            </w:pPr>
            <w:r>
              <w:rPr>
                <w:rFonts w:hint="default" w:ascii="Times New Roman" w:hAnsi="Times New Roman" w:eastAsia="华文仿宋" w:cs="Times New Roman"/>
                <w:b w:val="0"/>
                <w:bCs/>
                <w:color w:val="auto"/>
                <w:sz w:val="24"/>
                <w:szCs w:val="24"/>
              </w:rPr>
              <w:t>学习体育运动的基本知识和运动技术技能，掌握科学锻炼身体的方法，培养自觉锻炼身体的习惯，提高学生的健康水平。</w:t>
            </w: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9</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信息技术</w:t>
            </w:r>
          </w:p>
        </w:tc>
        <w:tc>
          <w:tcPr>
            <w:tcW w:w="5246" w:type="dxa"/>
            <w:shd w:val="clear" w:color="auto" w:fill="auto"/>
            <w:vAlign w:val="top"/>
          </w:tcPr>
          <w:p>
            <w:pPr>
              <w:jc w:val="both"/>
              <w:rPr>
                <w:rStyle w:val="22"/>
                <w:rFonts w:hint="default" w:ascii="Times New Roman" w:hAnsi="Times New Roman" w:eastAsia="华文仿宋" w:cs="Times New Roman"/>
                <w:b w:val="0"/>
                <w:bCs/>
                <w:color w:val="auto"/>
                <w:sz w:val="24"/>
                <w:szCs w:val="24"/>
                <w:lang w:val="en-US" w:eastAsia="zh-CN" w:bidi="ar"/>
              </w:rPr>
            </w:pPr>
            <w:r>
              <w:rPr>
                <w:rFonts w:hint="default" w:ascii="Times New Roman" w:hAnsi="Times New Roman" w:eastAsia="华文仿宋" w:cs="Times New Roman"/>
                <w:b w:val="0"/>
                <w:bCs/>
                <w:color w:val="auto"/>
                <w:sz w:val="24"/>
                <w:szCs w:val="24"/>
              </w:rPr>
              <w:t>帮助学生了解计算机的软、硬构成件及特点；计算机的发展历史；掌握计算机Windows7中窗口、菜单、对话框等的设置方法；掌握WPS office办公软件的使用方法。</w:t>
            </w: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10</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历史</w:t>
            </w:r>
          </w:p>
        </w:tc>
        <w:tc>
          <w:tcPr>
            <w:tcW w:w="5246" w:type="dxa"/>
            <w:shd w:val="clear" w:color="auto" w:fill="auto"/>
            <w:vAlign w:val="center"/>
          </w:tcPr>
          <w:p>
            <w:pPr>
              <w:rPr>
                <w:rFonts w:hint="default" w:ascii="Times New Roman" w:hAnsi="Times New Roman" w:eastAsia="华文仿宋" w:cs="Times New Roman"/>
                <w:b w:val="0"/>
                <w:bCs/>
                <w:color w:val="auto"/>
                <w:sz w:val="24"/>
                <w:szCs w:val="24"/>
              </w:rPr>
            </w:pPr>
            <w:r>
              <w:rPr>
                <w:rFonts w:hint="default" w:ascii="Times New Roman" w:hAnsi="Times New Roman" w:eastAsia="华文仿宋" w:cs="Times New Roman"/>
                <w:b w:val="0"/>
                <w:bCs/>
                <w:color w:val="auto"/>
                <w:sz w:val="24"/>
                <w:szCs w:val="24"/>
              </w:rPr>
              <w:t>1. 知道史学界形成共识的，对学生的认知、智慧、品德等人格养成最具意义的历史事实。</w:t>
            </w:r>
          </w:p>
          <w:p>
            <w:pPr>
              <w:rPr>
                <w:rFonts w:hint="default" w:ascii="Times New Roman" w:hAnsi="Times New Roman" w:eastAsia="华文仿宋" w:cs="Times New Roman"/>
                <w:b w:val="0"/>
                <w:bCs/>
                <w:color w:val="auto"/>
                <w:sz w:val="24"/>
                <w:szCs w:val="24"/>
              </w:rPr>
            </w:pPr>
            <w:r>
              <w:rPr>
                <w:rFonts w:hint="default" w:ascii="Times New Roman" w:hAnsi="Times New Roman" w:eastAsia="华文仿宋" w:cs="Times New Roman"/>
                <w:b w:val="0"/>
                <w:bCs/>
                <w:color w:val="auto"/>
                <w:sz w:val="24"/>
                <w:szCs w:val="24"/>
              </w:rPr>
              <w:t>2. 理解史学界如何从背景和条件、原因和动机（或目的），性质和特征、结果和作用、影响和意义等方面把握这些史实。</w:t>
            </w:r>
          </w:p>
          <w:p>
            <w:pPr>
              <w:rPr>
                <w:rFonts w:hint="default" w:ascii="Times New Roman" w:hAnsi="Times New Roman" w:eastAsia="华文仿宋" w:cs="Times New Roman"/>
                <w:b w:val="0"/>
                <w:bCs/>
                <w:color w:val="auto"/>
                <w:sz w:val="24"/>
                <w:szCs w:val="24"/>
              </w:rPr>
            </w:pPr>
            <w:r>
              <w:rPr>
                <w:rFonts w:hint="default" w:ascii="Times New Roman" w:hAnsi="Times New Roman" w:eastAsia="华文仿宋" w:cs="Times New Roman"/>
                <w:b w:val="0"/>
                <w:bCs/>
                <w:color w:val="auto"/>
                <w:sz w:val="24"/>
                <w:szCs w:val="24"/>
              </w:rPr>
              <w:t>3. 体验从少到多、由点及面收集历史信息的过程，学习从新材料中汲取、鉴别、整理和归纳信息的方法。</w:t>
            </w:r>
          </w:p>
          <w:p>
            <w:pPr>
              <w:jc w:val="left"/>
              <w:rPr>
                <w:rStyle w:val="22"/>
                <w:rFonts w:hint="default" w:ascii="Times New Roman" w:hAnsi="Times New Roman" w:eastAsia="华文仿宋" w:cs="Times New Roman"/>
                <w:b w:val="0"/>
                <w:bCs/>
                <w:color w:val="auto"/>
                <w:sz w:val="24"/>
                <w:szCs w:val="24"/>
                <w:lang w:val="en-US" w:eastAsia="zh-CN" w:bidi="ar"/>
              </w:rPr>
            </w:pPr>
            <w:r>
              <w:rPr>
                <w:rFonts w:hint="default" w:ascii="Times New Roman" w:hAnsi="Times New Roman" w:eastAsia="华文仿宋" w:cs="Times New Roman"/>
                <w:b w:val="0"/>
                <w:bCs/>
                <w:color w:val="auto"/>
                <w:sz w:val="24"/>
                <w:szCs w:val="24"/>
              </w:rPr>
              <w:t>4. 体验从易到难、由浅入深地运用历史信息的过程，学习在新情境中借助史料观察、思考和解决历史或与之相关问题的方法。</w:t>
            </w: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11</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公共艺术（音乐）</w:t>
            </w:r>
          </w:p>
        </w:tc>
        <w:tc>
          <w:tcPr>
            <w:tcW w:w="5246" w:type="dxa"/>
            <w:shd w:val="clear" w:color="auto" w:fill="auto"/>
            <w:vAlign w:val="center"/>
          </w:tcPr>
          <w:p>
            <w:pPr>
              <w:jc w:val="left"/>
              <w:rPr>
                <w:rStyle w:val="22"/>
                <w:rFonts w:hint="default" w:ascii="Times New Roman" w:hAnsi="Times New Roman" w:eastAsia="华文仿宋" w:cs="Times New Roman"/>
                <w:b w:val="0"/>
                <w:bCs/>
                <w:color w:val="auto"/>
                <w:sz w:val="24"/>
                <w:szCs w:val="24"/>
                <w:lang w:val="en-US" w:eastAsia="zh-CN" w:bidi="ar"/>
              </w:rPr>
            </w:pPr>
            <w:r>
              <w:rPr>
                <w:rFonts w:hint="eastAsia" w:eastAsia="华文仿宋" w:cs="Times New Roman"/>
                <w:b w:val="0"/>
                <w:bCs/>
                <w:color w:val="auto"/>
                <w:sz w:val="24"/>
                <w:szCs w:val="24"/>
                <w:lang w:val="en-US" w:eastAsia="zh-CN"/>
              </w:rPr>
              <w:t>了</w:t>
            </w:r>
            <w:r>
              <w:rPr>
                <w:rFonts w:hint="default" w:ascii="Times New Roman" w:hAnsi="Times New Roman" w:eastAsia="华文仿宋" w:cs="Times New Roman"/>
                <w:b w:val="0"/>
                <w:bCs/>
                <w:color w:val="auto"/>
                <w:sz w:val="24"/>
                <w:szCs w:val="24"/>
              </w:rPr>
              <w:t>解不同艺术类型的表现形式、审美特征和相互之间的联系与区别，培养学生艺术鉴赏兴趣。使学生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12</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国家安全</w:t>
            </w:r>
          </w:p>
        </w:tc>
        <w:tc>
          <w:tcPr>
            <w:tcW w:w="5246" w:type="dxa"/>
            <w:shd w:val="clear" w:color="auto" w:fill="auto"/>
            <w:vAlign w:val="center"/>
          </w:tcPr>
          <w:p>
            <w:pPr>
              <w:numPr>
                <w:ilvl w:val="0"/>
                <w:numId w:val="3"/>
              </w:numPr>
              <w:jc w:val="both"/>
              <w:rPr>
                <w:rStyle w:val="22"/>
                <w:rFonts w:hint="eastAsia" w:ascii="Times New Roman" w:hAnsi="Times New Roman" w:eastAsia="华文仿宋" w:cs="Times New Roman"/>
                <w:b w:val="0"/>
                <w:bCs/>
                <w:color w:val="auto"/>
                <w:sz w:val="24"/>
                <w:szCs w:val="24"/>
                <w:lang w:val="en-US" w:eastAsia="zh-CN" w:bidi="ar"/>
              </w:rPr>
            </w:pPr>
            <w:r>
              <w:rPr>
                <w:rStyle w:val="22"/>
                <w:rFonts w:hint="eastAsia" w:ascii="Times New Roman" w:hAnsi="Times New Roman" w:eastAsia="华文仿宋" w:cs="Times New Roman"/>
                <w:b w:val="0"/>
                <w:bCs/>
                <w:color w:val="auto"/>
                <w:sz w:val="24"/>
                <w:szCs w:val="24"/>
                <w:lang w:val="en-US" w:eastAsia="zh-CN" w:bidi="ar"/>
              </w:rPr>
              <w:t>让学生明白进行国家安全教育的意义；</w:t>
            </w:r>
          </w:p>
          <w:p>
            <w:pPr>
              <w:numPr>
                <w:ilvl w:val="0"/>
                <w:numId w:val="3"/>
              </w:numPr>
              <w:jc w:val="both"/>
              <w:rPr>
                <w:rStyle w:val="22"/>
                <w:rFonts w:hint="default" w:ascii="Times New Roman" w:hAnsi="Times New Roman" w:eastAsia="华文仿宋" w:cs="Times New Roman"/>
                <w:b w:val="0"/>
                <w:bCs/>
                <w:color w:val="auto"/>
                <w:sz w:val="24"/>
                <w:szCs w:val="24"/>
                <w:lang w:val="en-US" w:eastAsia="zh-CN" w:bidi="ar"/>
              </w:rPr>
            </w:pPr>
            <w:r>
              <w:rPr>
                <w:rStyle w:val="22"/>
                <w:rFonts w:hint="eastAsia" w:ascii="Times New Roman" w:hAnsi="Times New Roman" w:eastAsia="华文仿宋" w:cs="Times New Roman"/>
                <w:b w:val="0"/>
                <w:bCs/>
                <w:color w:val="auto"/>
                <w:sz w:val="24"/>
                <w:szCs w:val="24"/>
                <w:lang w:val="en-US" w:eastAsia="zh-CN" w:bidi="ar"/>
              </w:rPr>
              <w:t>通过开展以“珍爱生命，安全第一”为主题的安全教育班会，增强班内学生的安全意识，能懂会用一些常用到的校内校外的安全知识，达到积极预防危险的发生并提高学生基本自我保护的能力。</w:t>
            </w:r>
          </w:p>
          <w:p>
            <w:pPr>
              <w:numPr>
                <w:ilvl w:val="0"/>
                <w:numId w:val="3"/>
              </w:numPr>
              <w:jc w:val="both"/>
              <w:rPr>
                <w:rStyle w:val="22"/>
                <w:rFonts w:hint="default" w:ascii="Times New Roman" w:hAnsi="Times New Roman" w:eastAsia="华文仿宋" w:cs="Times New Roman"/>
                <w:b w:val="0"/>
                <w:bCs/>
                <w:color w:val="auto"/>
                <w:sz w:val="24"/>
                <w:szCs w:val="24"/>
                <w:lang w:val="en-US" w:eastAsia="zh-CN" w:bidi="ar"/>
              </w:rPr>
            </w:pPr>
            <w:r>
              <w:rPr>
                <w:rStyle w:val="22"/>
                <w:rFonts w:hint="eastAsia" w:ascii="Times New Roman" w:hAnsi="Times New Roman" w:eastAsia="华文仿宋" w:cs="Times New Roman"/>
                <w:b w:val="0"/>
                <w:bCs/>
                <w:color w:val="auto"/>
                <w:sz w:val="24"/>
                <w:szCs w:val="24"/>
                <w:lang w:val="en-US" w:eastAsia="zh-CN" w:bidi="ar"/>
              </w:rPr>
              <w:t>提高学生的国家安全意识，进一步树立国家安全的危机意识和敌情意识，做到居安思危，未雨绸缪，防患未然，牢固筑立起国安全人民防线的钢铁长城。</w:t>
            </w: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eastAsia" w:ascii="Times New Roman" w:hAnsi="Times New Roman" w:eastAsia="华文仿宋" w:cs="Times New Roman"/>
                <w:b w:val="0"/>
                <w:bCs/>
                <w:color w:val="auto"/>
                <w:sz w:val="24"/>
                <w:szCs w:val="24"/>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13</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劳动教育</w:t>
            </w:r>
          </w:p>
        </w:tc>
        <w:tc>
          <w:tcPr>
            <w:tcW w:w="5246"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Fonts w:hint="default" w:ascii="Times New Roman" w:hAnsi="Times New Roman" w:eastAsia="华文仿宋" w:cs="Times New Roman"/>
                <w:b w:val="0"/>
                <w:bCs/>
                <w:color w:val="auto"/>
                <w:sz w:val="24"/>
                <w:szCs w:val="24"/>
              </w:rPr>
              <w:t>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具有必备的劳动能力。掌握基本的劳动知识和技能，正确使用常见劳动工具，增强体力、智力和创造力，具备完成一定劳动任务所需要的设计、操作能力及团队合作能力。培育积极的劳动精神。领会“幸福是奋斗出来的”内涵与意义，继承中华民族勤俭节约、敬业奉献的优良传统，弘扬开拓创新、砥砺奋进的时代精神。养成良好的劳动习惯和品质。能够自觉自愿、认真负责、安全规范、坚持不懈地参与劳动，形成诚实守信、吃苦耐劳的品质。珍惜劳动成果，养成良好的消费习惯，杜绝浪费。</w:t>
            </w: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eastAsia" w:ascii="Times New Roman" w:hAnsi="Times New Roman" w:eastAsia="华文仿宋" w:cs="Times New Roman"/>
                <w:b w:val="0"/>
                <w:bCs/>
                <w:color w:val="auto"/>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shd w:val="clear" w:color="auto" w:fill="auto"/>
            <w:vAlign w:val="center"/>
          </w:tcPr>
          <w:p>
            <w:pPr>
              <w:jc w:val="center"/>
              <w:rPr>
                <w:rFonts w:hint="default" w:ascii="Times New Roman" w:hAnsi="Times New Roman" w:eastAsia="华文仿宋" w:cs="Times New Roman"/>
                <w:b w:val="0"/>
                <w:bCs/>
                <w:color w:val="auto"/>
                <w:sz w:val="24"/>
                <w:szCs w:val="24"/>
                <w:lang w:val="en-US" w:eastAsia="zh-CN"/>
              </w:rPr>
            </w:pPr>
            <w:r>
              <w:rPr>
                <w:rFonts w:hint="default" w:ascii="Times New Roman" w:hAnsi="Times New Roman" w:eastAsia="华文仿宋" w:cs="Times New Roman"/>
                <w:b w:val="0"/>
                <w:bCs/>
                <w:color w:val="auto"/>
                <w:sz w:val="24"/>
                <w:szCs w:val="24"/>
                <w:lang w:val="en-US" w:eastAsia="zh-CN"/>
              </w:rPr>
              <w:t>14</w:t>
            </w:r>
          </w:p>
        </w:tc>
        <w:tc>
          <w:tcPr>
            <w:tcW w:w="1548"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r>
              <w:rPr>
                <w:rStyle w:val="22"/>
                <w:rFonts w:hint="default" w:ascii="Times New Roman" w:hAnsi="Times New Roman" w:eastAsia="华文仿宋" w:cs="Times New Roman"/>
                <w:b w:val="0"/>
                <w:bCs/>
                <w:color w:val="auto"/>
                <w:sz w:val="24"/>
                <w:szCs w:val="24"/>
                <w:lang w:val="en-US" w:eastAsia="zh-CN" w:bidi="ar"/>
              </w:rPr>
              <w:t>红色文化</w:t>
            </w:r>
          </w:p>
        </w:tc>
        <w:tc>
          <w:tcPr>
            <w:tcW w:w="5246"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p>
        </w:tc>
        <w:tc>
          <w:tcPr>
            <w:tcW w:w="1223" w:type="dxa"/>
            <w:shd w:val="clear" w:color="auto" w:fill="auto"/>
            <w:vAlign w:val="center"/>
          </w:tcPr>
          <w:p>
            <w:pPr>
              <w:jc w:val="center"/>
              <w:rPr>
                <w:rStyle w:val="22"/>
                <w:rFonts w:hint="default" w:ascii="Times New Roman" w:hAnsi="Times New Roman" w:eastAsia="华文仿宋" w:cs="Times New Roman"/>
                <w:b w:val="0"/>
                <w:bCs/>
                <w:color w:val="auto"/>
                <w:sz w:val="24"/>
                <w:szCs w:val="24"/>
                <w:lang w:val="en-US" w:eastAsia="zh-CN" w:bidi="ar"/>
              </w:rPr>
            </w:pPr>
          </w:p>
        </w:tc>
      </w:tr>
    </w:tbl>
    <w:p>
      <w:pPr>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专业课</w:t>
      </w:r>
    </w:p>
    <w:tbl>
      <w:tblPr>
        <w:tblStyle w:val="9"/>
        <w:tblpPr w:rightFromText="181" w:vertAnchor="text" w:horzAnchor="page" w:tblpX="1804" w:tblpY="1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79"/>
        <w:gridCol w:w="506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b/>
                <w:color w:val="auto"/>
                <w:sz w:val="24"/>
                <w:szCs w:val="24"/>
              </w:rPr>
            </w:pPr>
            <w:r>
              <w:rPr>
                <w:rFonts w:eastAsia="仿宋"/>
                <w:b/>
                <w:color w:val="auto"/>
                <w:sz w:val="24"/>
                <w:szCs w:val="24"/>
              </w:rPr>
              <w:t>序号</w:t>
            </w:r>
          </w:p>
        </w:tc>
        <w:tc>
          <w:tcPr>
            <w:tcW w:w="1279" w:type="dxa"/>
            <w:shd w:val="clear" w:color="auto" w:fill="auto"/>
            <w:vAlign w:val="center"/>
          </w:tcPr>
          <w:p>
            <w:pPr>
              <w:jc w:val="center"/>
              <w:rPr>
                <w:rFonts w:eastAsia="仿宋"/>
                <w:b/>
                <w:color w:val="auto"/>
                <w:sz w:val="24"/>
                <w:szCs w:val="24"/>
              </w:rPr>
            </w:pPr>
            <w:r>
              <w:rPr>
                <w:rFonts w:eastAsia="仿宋"/>
                <w:b/>
                <w:color w:val="auto"/>
                <w:sz w:val="24"/>
                <w:szCs w:val="24"/>
              </w:rPr>
              <w:t>课程名称</w:t>
            </w:r>
          </w:p>
        </w:tc>
        <w:tc>
          <w:tcPr>
            <w:tcW w:w="5065" w:type="dxa"/>
            <w:shd w:val="clear" w:color="auto" w:fill="auto"/>
            <w:vAlign w:val="center"/>
          </w:tcPr>
          <w:p>
            <w:pPr>
              <w:jc w:val="center"/>
              <w:rPr>
                <w:rFonts w:eastAsia="仿宋"/>
                <w:b/>
                <w:color w:val="auto"/>
                <w:sz w:val="24"/>
                <w:szCs w:val="24"/>
              </w:rPr>
            </w:pPr>
            <w:r>
              <w:rPr>
                <w:rFonts w:hint="eastAsia" w:eastAsia="仿宋"/>
                <w:b/>
                <w:color w:val="auto"/>
                <w:sz w:val="24"/>
                <w:szCs w:val="24"/>
              </w:rPr>
              <w:t>教学目标</w:t>
            </w:r>
          </w:p>
        </w:tc>
        <w:tc>
          <w:tcPr>
            <w:tcW w:w="1236" w:type="dxa"/>
            <w:shd w:val="clear" w:color="auto" w:fill="auto"/>
            <w:vAlign w:val="center"/>
          </w:tcPr>
          <w:p>
            <w:pPr>
              <w:jc w:val="center"/>
              <w:rPr>
                <w:rFonts w:eastAsia="仿宋"/>
                <w:b/>
                <w:color w:val="auto"/>
                <w:sz w:val="24"/>
                <w:szCs w:val="24"/>
              </w:rPr>
            </w:pPr>
            <w:r>
              <w:rPr>
                <w:rFonts w:eastAsia="仿宋"/>
                <w:b/>
                <w:color w:val="auto"/>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1</w:t>
            </w:r>
          </w:p>
        </w:tc>
        <w:tc>
          <w:tcPr>
            <w:tcW w:w="1279" w:type="dxa"/>
            <w:shd w:val="clear" w:color="auto" w:fill="auto"/>
            <w:vAlign w:val="center"/>
          </w:tcPr>
          <w:p>
            <w:pPr>
              <w:widowControl/>
              <w:jc w:val="center"/>
              <w:rPr>
                <w:rFonts w:eastAsia="仿宋"/>
                <w:color w:val="auto"/>
                <w:kern w:val="0"/>
                <w:sz w:val="24"/>
                <w:szCs w:val="24"/>
              </w:rPr>
            </w:pPr>
            <w:r>
              <w:rPr>
                <w:rFonts w:eastAsia="仿宋"/>
                <w:color w:val="auto"/>
                <w:kern w:val="0"/>
                <w:sz w:val="24"/>
                <w:szCs w:val="24"/>
              </w:rPr>
              <w:t>化学基础</w:t>
            </w:r>
          </w:p>
        </w:tc>
        <w:tc>
          <w:tcPr>
            <w:tcW w:w="5065" w:type="dxa"/>
            <w:shd w:val="clear" w:color="auto" w:fill="auto"/>
            <w:vAlign w:val="center"/>
          </w:tcPr>
          <w:p>
            <w:pPr>
              <w:jc w:val="left"/>
              <w:rPr>
                <w:rFonts w:eastAsia="仿宋"/>
                <w:color w:val="auto"/>
                <w:sz w:val="24"/>
                <w:szCs w:val="24"/>
              </w:rPr>
            </w:pPr>
            <w:r>
              <w:rPr>
                <w:rFonts w:hint="eastAsia" w:eastAsia="仿宋"/>
                <w:color w:val="auto"/>
                <w:sz w:val="24"/>
                <w:szCs w:val="24"/>
              </w:rPr>
              <w:t>1. 掌握常见元素的单质及其化合物的性质及鉴别方法、重要有机物的官能团特性和官能团间相互转化的规律；</w:t>
            </w:r>
          </w:p>
          <w:p>
            <w:pPr>
              <w:rPr>
                <w:rFonts w:eastAsia="仿宋"/>
                <w:color w:val="auto"/>
                <w:sz w:val="24"/>
                <w:szCs w:val="24"/>
              </w:rPr>
            </w:pPr>
            <w:r>
              <w:rPr>
                <w:rFonts w:hint="eastAsia" w:eastAsia="仿宋"/>
                <w:color w:val="auto"/>
                <w:sz w:val="24"/>
                <w:szCs w:val="24"/>
              </w:rPr>
              <w:t>2. 能进行基本化学计算，能正确理解基础化学涉及到的有关概念、方法原理及实验现象的特征、形成原因；</w:t>
            </w:r>
          </w:p>
          <w:p>
            <w:pPr>
              <w:rPr>
                <w:rFonts w:eastAsia="仿宋"/>
                <w:color w:val="auto"/>
                <w:sz w:val="24"/>
                <w:szCs w:val="24"/>
              </w:rPr>
            </w:pPr>
            <w:r>
              <w:rPr>
                <w:rFonts w:hint="eastAsia" w:eastAsia="仿宋"/>
                <w:color w:val="auto"/>
                <w:sz w:val="24"/>
                <w:szCs w:val="24"/>
              </w:rPr>
              <w:t>3. 掌握化学实验的一般知识和基本操作技能；</w:t>
            </w:r>
          </w:p>
          <w:p>
            <w:pPr>
              <w:rPr>
                <w:rFonts w:eastAsia="仿宋"/>
                <w:color w:val="auto"/>
                <w:sz w:val="24"/>
                <w:szCs w:val="24"/>
              </w:rPr>
            </w:pPr>
            <w:r>
              <w:rPr>
                <w:rFonts w:hint="eastAsia" w:eastAsia="仿宋"/>
                <w:color w:val="auto"/>
                <w:sz w:val="24"/>
                <w:szCs w:val="24"/>
              </w:rPr>
              <w:t>4. 能综合应用化学和其他科学原理解释和解决一些日常生活、检测工作中的实际问题。</w:t>
            </w:r>
          </w:p>
          <w:p>
            <w:pPr>
              <w:rPr>
                <w:rFonts w:eastAsia="仿宋"/>
                <w:color w:val="auto"/>
                <w:sz w:val="24"/>
                <w:szCs w:val="24"/>
              </w:rPr>
            </w:pPr>
            <w:r>
              <w:rPr>
                <w:rFonts w:hint="eastAsia" w:eastAsia="仿宋"/>
                <w:color w:val="auto"/>
                <w:sz w:val="24"/>
                <w:szCs w:val="24"/>
              </w:rPr>
              <w:t>5. 养成勤奋、坚毅、合作、崇尚科学等优良品质，建立安全、质量、环保的职业意识。</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2</w:t>
            </w:r>
          </w:p>
        </w:tc>
        <w:tc>
          <w:tcPr>
            <w:tcW w:w="1279" w:type="dxa"/>
            <w:shd w:val="clear" w:color="auto" w:fill="auto"/>
            <w:vAlign w:val="center"/>
          </w:tcPr>
          <w:p>
            <w:pPr>
              <w:widowControl/>
              <w:jc w:val="center"/>
              <w:rPr>
                <w:rFonts w:eastAsia="仿宋"/>
                <w:color w:val="auto"/>
                <w:kern w:val="0"/>
                <w:sz w:val="24"/>
                <w:szCs w:val="24"/>
              </w:rPr>
            </w:pPr>
            <w:r>
              <w:rPr>
                <w:rFonts w:eastAsia="仿宋"/>
                <w:color w:val="auto"/>
                <w:sz w:val="24"/>
                <w:szCs w:val="24"/>
              </w:rPr>
              <w:t>机械制图（CAD）</w:t>
            </w:r>
          </w:p>
        </w:tc>
        <w:tc>
          <w:tcPr>
            <w:tcW w:w="5065" w:type="dxa"/>
            <w:shd w:val="clear" w:color="auto" w:fill="auto"/>
            <w:vAlign w:val="center"/>
          </w:tcPr>
          <w:p>
            <w:pPr>
              <w:spacing w:after="15" w:line="259" w:lineRule="auto"/>
              <w:ind w:right="-2"/>
              <w:rPr>
                <w:rFonts w:eastAsia="仿宋"/>
                <w:color w:val="auto"/>
                <w:sz w:val="24"/>
                <w:szCs w:val="24"/>
              </w:rPr>
            </w:pPr>
            <w:r>
              <w:rPr>
                <w:rFonts w:eastAsia="仿宋"/>
                <w:color w:val="auto"/>
                <w:sz w:val="24"/>
                <w:szCs w:val="24"/>
              </w:rPr>
              <w:t>1.具备一定的空间想象能力和思维能力，养成规范的制图习惯；</w:t>
            </w:r>
          </w:p>
          <w:p>
            <w:pPr>
              <w:rPr>
                <w:rFonts w:eastAsia="仿宋"/>
                <w:color w:val="auto"/>
                <w:sz w:val="24"/>
                <w:szCs w:val="24"/>
              </w:rPr>
            </w:pPr>
            <w:r>
              <w:rPr>
                <w:rFonts w:eastAsia="仿宋"/>
                <w:color w:val="auto"/>
                <w:sz w:val="24"/>
                <w:szCs w:val="24"/>
              </w:rPr>
              <w:t>2.能运用投影法的基本原理和作图方法；</w:t>
            </w:r>
          </w:p>
          <w:p>
            <w:pPr>
              <w:rPr>
                <w:rFonts w:eastAsia="仿宋"/>
                <w:color w:val="auto"/>
                <w:sz w:val="24"/>
                <w:szCs w:val="24"/>
              </w:rPr>
            </w:pPr>
            <w:r>
              <w:rPr>
                <w:rFonts w:eastAsia="仿宋"/>
                <w:color w:val="auto"/>
                <w:sz w:val="24"/>
                <w:szCs w:val="24"/>
              </w:rPr>
              <w:t>3.能识读中等复杂程度的零件图；</w:t>
            </w:r>
          </w:p>
          <w:p>
            <w:pPr>
              <w:rPr>
                <w:rFonts w:eastAsia="仿宋"/>
                <w:color w:val="auto"/>
                <w:sz w:val="24"/>
                <w:szCs w:val="24"/>
              </w:rPr>
            </w:pPr>
            <w:r>
              <w:rPr>
                <w:rFonts w:eastAsia="仿宋"/>
                <w:color w:val="auto"/>
                <w:sz w:val="24"/>
                <w:szCs w:val="24"/>
              </w:rPr>
              <w:t>4.能识读简单的装配图；</w:t>
            </w:r>
          </w:p>
          <w:p>
            <w:pPr>
              <w:jc w:val="center"/>
              <w:rPr>
                <w:rFonts w:eastAsia="仿宋"/>
                <w:color w:val="auto"/>
                <w:sz w:val="24"/>
                <w:szCs w:val="24"/>
              </w:rPr>
            </w:pPr>
            <w:r>
              <w:rPr>
                <w:rFonts w:eastAsia="仿宋"/>
                <w:color w:val="auto"/>
                <w:sz w:val="24"/>
                <w:szCs w:val="24"/>
              </w:rPr>
              <w:t>5.能使用常用的工、量具拆卸和测量零部件；</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3</w:t>
            </w:r>
          </w:p>
        </w:tc>
        <w:tc>
          <w:tcPr>
            <w:tcW w:w="1279" w:type="dxa"/>
            <w:shd w:val="clear" w:color="auto" w:fill="auto"/>
            <w:vAlign w:val="center"/>
          </w:tcPr>
          <w:p>
            <w:pPr>
              <w:jc w:val="center"/>
              <w:rPr>
                <w:rFonts w:eastAsia="仿宋"/>
                <w:color w:val="auto"/>
                <w:sz w:val="24"/>
                <w:szCs w:val="24"/>
              </w:rPr>
            </w:pPr>
            <w:r>
              <w:rPr>
                <w:rFonts w:eastAsia="仿宋"/>
                <w:color w:val="auto"/>
                <w:sz w:val="24"/>
                <w:szCs w:val="24"/>
              </w:rPr>
              <w:t>电工与电子技术</w:t>
            </w:r>
          </w:p>
        </w:tc>
        <w:tc>
          <w:tcPr>
            <w:tcW w:w="5065" w:type="dxa"/>
            <w:shd w:val="clear" w:color="auto" w:fill="auto"/>
            <w:vAlign w:val="center"/>
          </w:tcPr>
          <w:p>
            <w:pPr>
              <w:rPr>
                <w:rFonts w:eastAsia="仿宋"/>
                <w:color w:val="auto"/>
                <w:sz w:val="24"/>
                <w:szCs w:val="24"/>
              </w:rPr>
            </w:pPr>
            <w:r>
              <w:rPr>
                <w:rFonts w:eastAsia="仿宋"/>
                <w:color w:val="auto"/>
                <w:sz w:val="24"/>
                <w:szCs w:val="24"/>
              </w:rPr>
              <w:t>1.能进行安全文明生产；</w:t>
            </w:r>
          </w:p>
          <w:p>
            <w:pPr>
              <w:rPr>
                <w:rFonts w:eastAsia="仿宋"/>
                <w:color w:val="auto"/>
                <w:sz w:val="24"/>
                <w:szCs w:val="24"/>
              </w:rPr>
            </w:pPr>
            <w:r>
              <w:rPr>
                <w:rFonts w:eastAsia="仿宋"/>
                <w:color w:val="auto"/>
                <w:sz w:val="24"/>
                <w:szCs w:val="24"/>
              </w:rPr>
              <w:t>2.能安装常用照明线路，能使用万用表等仪表仪器；</w:t>
            </w:r>
          </w:p>
          <w:p>
            <w:pPr>
              <w:rPr>
                <w:rFonts w:eastAsia="仿宋"/>
                <w:color w:val="auto"/>
                <w:sz w:val="24"/>
                <w:szCs w:val="24"/>
              </w:rPr>
            </w:pPr>
            <w:r>
              <w:rPr>
                <w:rFonts w:eastAsia="仿宋"/>
                <w:color w:val="auto"/>
                <w:sz w:val="24"/>
                <w:szCs w:val="24"/>
              </w:rPr>
              <w:t>3.能识别常用电子元器件、安装稳压、调光等简单电子电路、555时基电路组成的应用电路；</w:t>
            </w:r>
          </w:p>
          <w:p>
            <w:pPr>
              <w:jc w:val="left"/>
              <w:rPr>
                <w:rFonts w:eastAsia="仿宋"/>
                <w:color w:val="auto"/>
                <w:sz w:val="24"/>
                <w:szCs w:val="24"/>
              </w:rPr>
            </w:pPr>
            <w:r>
              <w:rPr>
                <w:rFonts w:eastAsia="仿宋"/>
                <w:color w:val="auto"/>
                <w:sz w:val="24"/>
                <w:szCs w:val="24"/>
              </w:rPr>
              <w:t>4.能安装简单的电动机控制线路等；</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4</w:t>
            </w:r>
          </w:p>
        </w:tc>
        <w:tc>
          <w:tcPr>
            <w:tcW w:w="1279" w:type="dxa"/>
            <w:shd w:val="clear" w:color="auto" w:fill="auto"/>
            <w:vAlign w:val="center"/>
          </w:tcPr>
          <w:p>
            <w:pPr>
              <w:jc w:val="center"/>
              <w:rPr>
                <w:rFonts w:eastAsia="仿宋"/>
                <w:color w:val="auto"/>
                <w:sz w:val="24"/>
                <w:szCs w:val="24"/>
              </w:rPr>
            </w:pPr>
            <w:r>
              <w:rPr>
                <w:rFonts w:eastAsia="仿宋"/>
                <w:color w:val="auto"/>
                <w:sz w:val="24"/>
                <w:szCs w:val="24"/>
              </w:rPr>
              <w:t>电化学基础</w:t>
            </w:r>
          </w:p>
        </w:tc>
        <w:tc>
          <w:tcPr>
            <w:tcW w:w="5065" w:type="dxa"/>
            <w:shd w:val="clear" w:color="auto" w:fill="auto"/>
            <w:vAlign w:val="center"/>
          </w:tcPr>
          <w:p>
            <w:pPr>
              <w:jc w:val="left"/>
              <w:rPr>
                <w:rFonts w:eastAsia="仿宋"/>
                <w:color w:val="auto"/>
                <w:sz w:val="24"/>
                <w:szCs w:val="24"/>
              </w:rPr>
            </w:pPr>
            <w:r>
              <w:rPr>
                <w:rFonts w:eastAsia="仿宋"/>
                <w:color w:val="auto"/>
                <w:sz w:val="24"/>
                <w:szCs w:val="24"/>
              </w:rPr>
              <w:t>氧化还原反应的实质，氧化还原反应方程式配平；原电池，电极电势（电极电势的概念，标准电极电势及其测定，能斯特方程式，影响电极电势的因素），电极电势的应用，判断氧化还原反应的方向和氧化剂还原剂的强弱，判断氧化还原反应进行的程度，元素电势图及其运用。</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5</w:t>
            </w:r>
          </w:p>
        </w:tc>
        <w:tc>
          <w:tcPr>
            <w:tcW w:w="1279" w:type="dxa"/>
            <w:shd w:val="clear" w:color="auto" w:fill="auto"/>
            <w:vAlign w:val="center"/>
          </w:tcPr>
          <w:p>
            <w:pPr>
              <w:jc w:val="center"/>
              <w:rPr>
                <w:rFonts w:eastAsia="仿宋"/>
                <w:color w:val="auto"/>
                <w:sz w:val="24"/>
                <w:szCs w:val="24"/>
              </w:rPr>
            </w:pPr>
            <w:r>
              <w:rPr>
                <w:rFonts w:eastAsia="仿宋"/>
                <w:color w:val="auto"/>
                <w:sz w:val="24"/>
                <w:szCs w:val="24"/>
              </w:rPr>
              <w:t>机械基础</w:t>
            </w:r>
          </w:p>
        </w:tc>
        <w:tc>
          <w:tcPr>
            <w:tcW w:w="5065" w:type="dxa"/>
            <w:shd w:val="clear" w:color="auto" w:fill="auto"/>
            <w:vAlign w:val="center"/>
          </w:tcPr>
          <w:p>
            <w:pPr>
              <w:jc w:val="left"/>
              <w:rPr>
                <w:rFonts w:eastAsia="仿宋"/>
                <w:color w:val="auto"/>
                <w:sz w:val="24"/>
                <w:szCs w:val="24"/>
              </w:rPr>
            </w:pPr>
            <w:r>
              <w:rPr>
                <w:rFonts w:hint="eastAsia" w:eastAsia="仿宋"/>
                <w:color w:val="auto"/>
                <w:sz w:val="24"/>
                <w:szCs w:val="24"/>
              </w:rPr>
              <w:t>1. 掌握简单工程实际问题的受力分析模型，能从简单的物体系统中选取分离体，正确地画出受力图；能较熟练地运用平面一般力系的平衡方程对单个物体及简单物系进行受力分析及计算。</w:t>
            </w:r>
          </w:p>
          <w:p>
            <w:pPr>
              <w:jc w:val="left"/>
              <w:rPr>
                <w:rFonts w:eastAsia="仿宋"/>
                <w:color w:val="auto"/>
                <w:sz w:val="24"/>
                <w:szCs w:val="24"/>
              </w:rPr>
            </w:pPr>
            <w:r>
              <w:rPr>
                <w:rFonts w:hint="eastAsia" w:eastAsia="仿宋"/>
                <w:color w:val="auto"/>
                <w:sz w:val="24"/>
                <w:szCs w:val="24"/>
              </w:rPr>
              <w:t>2. 具有对简单的工程实际问题进行受力分析的初步能力。</w:t>
            </w:r>
          </w:p>
          <w:p>
            <w:pPr>
              <w:jc w:val="left"/>
              <w:rPr>
                <w:rFonts w:eastAsia="仿宋"/>
                <w:color w:val="auto"/>
                <w:sz w:val="24"/>
                <w:szCs w:val="24"/>
              </w:rPr>
            </w:pPr>
            <w:r>
              <w:rPr>
                <w:rFonts w:hint="eastAsia" w:eastAsia="仿宋"/>
                <w:color w:val="auto"/>
                <w:sz w:val="24"/>
                <w:szCs w:val="24"/>
              </w:rPr>
              <w:t>3. 具有应用标准、规范、手册、图册和查阅有关技术资料的能力。</w:t>
            </w:r>
          </w:p>
          <w:p>
            <w:pPr>
              <w:jc w:val="left"/>
              <w:rPr>
                <w:rFonts w:eastAsia="仿宋"/>
                <w:color w:val="auto"/>
                <w:sz w:val="24"/>
                <w:szCs w:val="24"/>
              </w:rPr>
            </w:pPr>
            <w:r>
              <w:rPr>
                <w:rFonts w:hint="eastAsia" w:eastAsia="仿宋"/>
                <w:color w:val="auto"/>
                <w:sz w:val="24"/>
                <w:szCs w:val="24"/>
              </w:rPr>
              <w:t>4. 掌握典型机械零件的实验方法，具有一定的实验技能。</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6</w:t>
            </w:r>
          </w:p>
        </w:tc>
        <w:tc>
          <w:tcPr>
            <w:tcW w:w="1279" w:type="dxa"/>
            <w:shd w:val="clear" w:color="auto" w:fill="auto"/>
            <w:vAlign w:val="center"/>
          </w:tcPr>
          <w:p>
            <w:pPr>
              <w:jc w:val="center"/>
              <w:rPr>
                <w:rFonts w:eastAsia="仿宋"/>
                <w:color w:val="auto"/>
                <w:sz w:val="24"/>
                <w:szCs w:val="24"/>
              </w:rPr>
            </w:pPr>
            <w:r>
              <w:rPr>
                <w:rFonts w:eastAsia="仿宋"/>
                <w:color w:val="auto"/>
                <w:sz w:val="24"/>
                <w:szCs w:val="24"/>
              </w:rPr>
              <w:t>材料科学基础</w:t>
            </w:r>
          </w:p>
        </w:tc>
        <w:tc>
          <w:tcPr>
            <w:tcW w:w="5065" w:type="dxa"/>
            <w:shd w:val="clear" w:color="auto" w:fill="auto"/>
            <w:vAlign w:val="center"/>
          </w:tcPr>
          <w:p>
            <w:pPr>
              <w:jc w:val="left"/>
              <w:rPr>
                <w:rFonts w:eastAsia="仿宋"/>
                <w:color w:val="auto"/>
                <w:sz w:val="24"/>
                <w:szCs w:val="24"/>
              </w:rPr>
            </w:pPr>
            <w:r>
              <w:rPr>
                <w:rFonts w:eastAsia="仿宋"/>
                <w:color w:val="auto"/>
                <w:sz w:val="24"/>
                <w:szCs w:val="24"/>
              </w:rPr>
              <w:t>该课程是锂电类专业的技术基础课。以金属材料、陶瓷材料、高分子材料及复合材料为对象，从材料的电子、原子角度入手，介绍了热力学、动力学理论及纳观、微观尺度组织、细观尺度断裂机制及宏观性能。</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7</w:t>
            </w:r>
          </w:p>
        </w:tc>
        <w:tc>
          <w:tcPr>
            <w:tcW w:w="1279" w:type="dxa"/>
            <w:shd w:val="clear" w:color="auto" w:fill="auto"/>
            <w:vAlign w:val="center"/>
          </w:tcPr>
          <w:p>
            <w:pPr>
              <w:jc w:val="center"/>
              <w:rPr>
                <w:rFonts w:eastAsia="仿宋"/>
                <w:color w:val="auto"/>
                <w:sz w:val="24"/>
                <w:szCs w:val="24"/>
              </w:rPr>
            </w:pPr>
            <w:r>
              <w:rPr>
                <w:rFonts w:eastAsia="仿宋"/>
                <w:color w:val="auto"/>
                <w:sz w:val="24"/>
                <w:szCs w:val="24"/>
              </w:rPr>
              <w:t>新能源应用技术</w:t>
            </w:r>
          </w:p>
        </w:tc>
        <w:tc>
          <w:tcPr>
            <w:tcW w:w="5065" w:type="dxa"/>
            <w:shd w:val="clear" w:color="auto" w:fill="auto"/>
            <w:vAlign w:val="center"/>
          </w:tcPr>
          <w:p>
            <w:pPr>
              <w:jc w:val="left"/>
              <w:rPr>
                <w:rFonts w:eastAsia="仿宋"/>
                <w:color w:val="auto"/>
                <w:sz w:val="24"/>
                <w:szCs w:val="24"/>
              </w:rPr>
            </w:pPr>
            <w:r>
              <w:rPr>
                <w:rFonts w:hint="eastAsia" w:eastAsia="仿宋"/>
                <w:color w:val="auto"/>
                <w:sz w:val="24"/>
                <w:szCs w:val="24"/>
              </w:rPr>
              <w:t>学习并掌握关于《新能源应用技术》课程的基本知识和应用实例，启迪思维模式，联系实际应用，建立科学的、辩证的思维方法，掌握解决有关继电保护方面的问题的分析方法，给予学生有益的启发，拓展学生的眼界。</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8</w:t>
            </w:r>
          </w:p>
        </w:tc>
        <w:tc>
          <w:tcPr>
            <w:tcW w:w="1279" w:type="dxa"/>
            <w:shd w:val="clear" w:color="auto" w:fill="auto"/>
            <w:vAlign w:val="center"/>
          </w:tcPr>
          <w:p>
            <w:pPr>
              <w:jc w:val="center"/>
              <w:rPr>
                <w:rFonts w:eastAsia="仿宋"/>
                <w:color w:val="auto"/>
                <w:sz w:val="24"/>
                <w:szCs w:val="24"/>
              </w:rPr>
            </w:pPr>
            <w:r>
              <w:rPr>
                <w:rFonts w:eastAsia="仿宋"/>
                <w:color w:val="auto"/>
                <w:sz w:val="24"/>
                <w:szCs w:val="24"/>
              </w:rPr>
              <w:t>电气控制及PLC应用</w:t>
            </w:r>
          </w:p>
        </w:tc>
        <w:tc>
          <w:tcPr>
            <w:tcW w:w="5065" w:type="dxa"/>
            <w:shd w:val="clear" w:color="auto" w:fill="auto"/>
            <w:vAlign w:val="center"/>
          </w:tcPr>
          <w:p>
            <w:pPr>
              <w:ind w:right="-14"/>
              <w:rPr>
                <w:rFonts w:eastAsia="仿宋"/>
                <w:color w:val="auto"/>
                <w:sz w:val="24"/>
                <w:szCs w:val="24"/>
              </w:rPr>
            </w:pPr>
            <w:r>
              <w:rPr>
                <w:rFonts w:eastAsia="仿宋"/>
                <w:color w:val="auto"/>
                <w:sz w:val="24"/>
                <w:szCs w:val="24"/>
              </w:rPr>
              <w:t>1.了解电气控制的基本应用；</w:t>
            </w:r>
          </w:p>
          <w:p>
            <w:pPr>
              <w:ind w:right="-14"/>
              <w:rPr>
                <w:rFonts w:eastAsia="仿宋"/>
                <w:color w:val="auto"/>
                <w:sz w:val="24"/>
                <w:szCs w:val="24"/>
              </w:rPr>
            </w:pPr>
            <w:r>
              <w:rPr>
                <w:rFonts w:eastAsia="仿宋"/>
                <w:color w:val="auto"/>
                <w:sz w:val="24"/>
                <w:szCs w:val="24"/>
              </w:rPr>
              <w:t>2.理解低压电器的主要分类；</w:t>
            </w:r>
          </w:p>
          <w:p>
            <w:pPr>
              <w:ind w:right="-14"/>
              <w:rPr>
                <w:rFonts w:eastAsia="仿宋"/>
                <w:color w:val="auto"/>
                <w:sz w:val="24"/>
                <w:szCs w:val="24"/>
              </w:rPr>
            </w:pPr>
            <w:r>
              <w:rPr>
                <w:rFonts w:eastAsia="仿宋"/>
                <w:color w:val="auto"/>
                <w:sz w:val="24"/>
                <w:szCs w:val="24"/>
              </w:rPr>
              <w:t>3.掌握低压电器的工作原理；</w:t>
            </w:r>
          </w:p>
          <w:p>
            <w:pPr>
              <w:ind w:right="-14"/>
              <w:rPr>
                <w:rFonts w:eastAsia="仿宋"/>
                <w:color w:val="auto"/>
                <w:sz w:val="24"/>
                <w:szCs w:val="24"/>
              </w:rPr>
            </w:pPr>
            <w:r>
              <w:rPr>
                <w:rFonts w:eastAsia="仿宋"/>
                <w:color w:val="auto"/>
                <w:sz w:val="24"/>
                <w:szCs w:val="24"/>
              </w:rPr>
              <w:t>4.掌握电气控制的图例符号；</w:t>
            </w:r>
          </w:p>
          <w:p>
            <w:pPr>
              <w:ind w:right="-14"/>
              <w:rPr>
                <w:rFonts w:eastAsia="仿宋"/>
                <w:color w:val="auto"/>
                <w:sz w:val="24"/>
                <w:szCs w:val="24"/>
              </w:rPr>
            </w:pPr>
            <w:r>
              <w:rPr>
                <w:rFonts w:eastAsia="仿宋"/>
                <w:color w:val="auto"/>
                <w:sz w:val="24"/>
                <w:szCs w:val="24"/>
              </w:rPr>
              <w:t>5.理解电机典型控制电路原理；</w:t>
            </w:r>
          </w:p>
          <w:p>
            <w:pPr>
              <w:ind w:right="-14"/>
              <w:rPr>
                <w:rFonts w:eastAsia="仿宋"/>
                <w:color w:val="auto"/>
                <w:sz w:val="24"/>
                <w:szCs w:val="24"/>
              </w:rPr>
            </w:pPr>
            <w:r>
              <w:rPr>
                <w:rFonts w:eastAsia="仿宋"/>
                <w:color w:val="auto"/>
                <w:sz w:val="24"/>
                <w:szCs w:val="24"/>
              </w:rPr>
              <w:t>6.掌握电气控制系统设计方法；</w:t>
            </w:r>
          </w:p>
          <w:p>
            <w:pPr>
              <w:ind w:right="-14"/>
              <w:rPr>
                <w:rFonts w:eastAsia="仿宋"/>
                <w:color w:val="auto"/>
                <w:sz w:val="24"/>
                <w:szCs w:val="24"/>
              </w:rPr>
            </w:pPr>
            <w:r>
              <w:rPr>
                <w:rFonts w:eastAsia="仿宋"/>
                <w:color w:val="auto"/>
                <w:sz w:val="24"/>
                <w:szCs w:val="24"/>
              </w:rPr>
              <w:t>7.掌握电气故障的排查方法；</w:t>
            </w:r>
          </w:p>
          <w:p>
            <w:pPr>
              <w:ind w:right="-14"/>
              <w:rPr>
                <w:rFonts w:eastAsia="仿宋"/>
                <w:color w:val="auto"/>
                <w:sz w:val="24"/>
                <w:szCs w:val="24"/>
              </w:rPr>
            </w:pPr>
            <w:r>
              <w:rPr>
                <w:rFonts w:eastAsia="仿宋"/>
                <w:color w:val="auto"/>
                <w:sz w:val="24"/>
                <w:szCs w:val="24"/>
              </w:rPr>
              <w:t>8.能够正确识读电气控制图纸；</w:t>
            </w:r>
          </w:p>
          <w:p>
            <w:pPr>
              <w:ind w:right="-14"/>
              <w:rPr>
                <w:rFonts w:eastAsia="仿宋"/>
                <w:color w:val="auto"/>
                <w:sz w:val="24"/>
                <w:szCs w:val="24"/>
              </w:rPr>
            </w:pPr>
            <w:r>
              <w:rPr>
                <w:rFonts w:eastAsia="仿宋"/>
                <w:color w:val="auto"/>
                <w:sz w:val="24"/>
                <w:szCs w:val="24"/>
              </w:rPr>
              <w:t>9.能够操作典型电机控制系统；</w:t>
            </w:r>
          </w:p>
          <w:p>
            <w:pPr>
              <w:ind w:right="-14"/>
              <w:rPr>
                <w:rFonts w:eastAsia="仿宋"/>
                <w:color w:val="auto"/>
                <w:sz w:val="24"/>
                <w:szCs w:val="24"/>
              </w:rPr>
            </w:pPr>
            <w:r>
              <w:rPr>
                <w:rFonts w:eastAsia="仿宋"/>
                <w:color w:val="auto"/>
                <w:sz w:val="24"/>
                <w:szCs w:val="24"/>
              </w:rPr>
              <w:t>10.能够正确使用常用低压电器；</w:t>
            </w:r>
          </w:p>
          <w:p>
            <w:pPr>
              <w:rPr>
                <w:rFonts w:eastAsia="仿宋"/>
                <w:color w:val="auto"/>
                <w:sz w:val="24"/>
                <w:szCs w:val="24"/>
              </w:rPr>
            </w:pPr>
            <w:r>
              <w:rPr>
                <w:rFonts w:eastAsia="仿宋"/>
                <w:color w:val="auto"/>
                <w:sz w:val="24"/>
                <w:szCs w:val="24"/>
              </w:rPr>
              <w:t>11.能够分析典型电气电路原理；</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9</w:t>
            </w:r>
          </w:p>
        </w:tc>
        <w:tc>
          <w:tcPr>
            <w:tcW w:w="1279" w:type="dxa"/>
            <w:shd w:val="clear" w:color="auto" w:fill="auto"/>
            <w:vAlign w:val="center"/>
          </w:tcPr>
          <w:p>
            <w:pPr>
              <w:jc w:val="center"/>
              <w:rPr>
                <w:rFonts w:eastAsia="仿宋"/>
                <w:color w:val="auto"/>
                <w:sz w:val="24"/>
                <w:szCs w:val="24"/>
              </w:rPr>
            </w:pPr>
            <w:r>
              <w:rPr>
                <w:rFonts w:eastAsia="仿宋"/>
                <w:color w:val="auto"/>
                <w:sz w:val="24"/>
                <w:szCs w:val="24"/>
              </w:rPr>
              <w:t>锂化工及提取技术</w:t>
            </w:r>
          </w:p>
        </w:tc>
        <w:tc>
          <w:tcPr>
            <w:tcW w:w="5065" w:type="dxa"/>
            <w:shd w:val="clear" w:color="auto" w:fill="auto"/>
            <w:vAlign w:val="center"/>
          </w:tcPr>
          <w:p>
            <w:pPr>
              <w:jc w:val="center"/>
              <w:rPr>
                <w:rFonts w:hint="default" w:eastAsia="仿宋"/>
                <w:color w:val="auto"/>
                <w:sz w:val="24"/>
                <w:szCs w:val="24"/>
                <w:lang w:val="en-US" w:eastAsia="zh-CN"/>
              </w:rPr>
            </w:pPr>
            <w:r>
              <w:rPr>
                <w:rFonts w:hint="eastAsia" w:eastAsia="仿宋"/>
                <w:color w:val="FF0000"/>
                <w:sz w:val="24"/>
                <w:szCs w:val="24"/>
                <w:lang w:val="en-US" w:eastAsia="zh-CN"/>
              </w:rPr>
              <w:t>需赣锋技术工程人员协助完成</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10</w:t>
            </w:r>
          </w:p>
        </w:tc>
        <w:tc>
          <w:tcPr>
            <w:tcW w:w="1279" w:type="dxa"/>
            <w:shd w:val="clear" w:color="auto" w:fill="auto"/>
            <w:vAlign w:val="center"/>
          </w:tcPr>
          <w:p>
            <w:pPr>
              <w:jc w:val="center"/>
              <w:rPr>
                <w:rFonts w:eastAsia="仿宋"/>
                <w:color w:val="auto"/>
                <w:sz w:val="24"/>
                <w:szCs w:val="24"/>
              </w:rPr>
            </w:pPr>
            <w:r>
              <w:rPr>
                <w:rFonts w:eastAsia="仿宋"/>
                <w:color w:val="auto"/>
                <w:sz w:val="24"/>
                <w:szCs w:val="24"/>
              </w:rPr>
              <w:t>锂电工程技术</w:t>
            </w:r>
          </w:p>
        </w:tc>
        <w:tc>
          <w:tcPr>
            <w:tcW w:w="5065" w:type="dxa"/>
            <w:shd w:val="clear" w:color="auto" w:fill="auto"/>
            <w:vAlign w:val="center"/>
          </w:tcPr>
          <w:p>
            <w:pPr>
              <w:jc w:val="center"/>
              <w:rPr>
                <w:rFonts w:eastAsia="仿宋"/>
                <w:color w:val="auto"/>
                <w:sz w:val="24"/>
                <w:szCs w:val="24"/>
              </w:rPr>
            </w:pPr>
            <w:r>
              <w:rPr>
                <w:rFonts w:hint="eastAsia" w:eastAsia="仿宋"/>
                <w:color w:val="FF0000"/>
                <w:sz w:val="24"/>
                <w:szCs w:val="24"/>
                <w:lang w:val="en-US" w:eastAsia="zh-CN"/>
              </w:rPr>
              <w:t>需赣锋技术工程人员协助完成</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11</w:t>
            </w:r>
          </w:p>
        </w:tc>
        <w:tc>
          <w:tcPr>
            <w:tcW w:w="1279" w:type="dxa"/>
            <w:shd w:val="clear" w:color="auto" w:fill="auto"/>
            <w:vAlign w:val="center"/>
          </w:tcPr>
          <w:p>
            <w:pPr>
              <w:jc w:val="center"/>
              <w:rPr>
                <w:rFonts w:hint="default" w:eastAsia="仿宋"/>
                <w:color w:val="auto"/>
                <w:sz w:val="24"/>
                <w:szCs w:val="24"/>
                <w:lang w:val="en-US" w:eastAsia="zh-CN"/>
              </w:rPr>
            </w:pPr>
            <w:r>
              <w:rPr>
                <w:rFonts w:hint="eastAsia" w:eastAsia="仿宋"/>
                <w:color w:val="auto"/>
                <w:sz w:val="24"/>
                <w:szCs w:val="24"/>
                <w:lang w:val="en-US" w:eastAsia="zh-CN"/>
              </w:rPr>
              <w:t>锂电安全生产与环保</w:t>
            </w:r>
          </w:p>
        </w:tc>
        <w:tc>
          <w:tcPr>
            <w:tcW w:w="5065" w:type="dxa"/>
            <w:shd w:val="clear" w:color="auto" w:fill="auto"/>
            <w:vAlign w:val="center"/>
          </w:tcPr>
          <w:p>
            <w:pPr>
              <w:jc w:val="center"/>
              <w:rPr>
                <w:rFonts w:eastAsia="仿宋"/>
                <w:color w:val="auto"/>
                <w:sz w:val="24"/>
                <w:szCs w:val="24"/>
              </w:rPr>
            </w:pPr>
            <w:r>
              <w:rPr>
                <w:rFonts w:hint="eastAsia" w:eastAsia="仿宋"/>
                <w:color w:val="FF0000"/>
                <w:sz w:val="24"/>
                <w:szCs w:val="24"/>
                <w:lang w:val="en-US" w:eastAsia="zh-CN"/>
              </w:rPr>
              <w:t>需赣锋技术工程人员协助完成</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jc w:val="center"/>
              <w:rPr>
                <w:rFonts w:eastAsia="仿宋"/>
                <w:color w:val="auto"/>
                <w:sz w:val="24"/>
                <w:szCs w:val="24"/>
              </w:rPr>
            </w:pPr>
            <w:r>
              <w:rPr>
                <w:rFonts w:eastAsia="仿宋"/>
                <w:color w:val="auto"/>
                <w:sz w:val="24"/>
                <w:szCs w:val="24"/>
              </w:rPr>
              <w:t>12</w:t>
            </w:r>
          </w:p>
        </w:tc>
        <w:tc>
          <w:tcPr>
            <w:tcW w:w="1279" w:type="dxa"/>
            <w:shd w:val="clear" w:color="auto" w:fill="auto"/>
            <w:vAlign w:val="center"/>
          </w:tcPr>
          <w:p>
            <w:pPr>
              <w:jc w:val="center"/>
              <w:rPr>
                <w:rFonts w:hint="default" w:eastAsia="仿宋"/>
                <w:color w:val="auto"/>
                <w:sz w:val="24"/>
                <w:szCs w:val="24"/>
                <w:lang w:val="en-US" w:eastAsia="zh-CN"/>
              </w:rPr>
            </w:pPr>
            <w:r>
              <w:rPr>
                <w:rFonts w:hint="eastAsia" w:eastAsia="仿宋"/>
                <w:color w:val="auto"/>
                <w:sz w:val="24"/>
                <w:szCs w:val="24"/>
                <w:lang w:val="en-US" w:eastAsia="zh-CN"/>
              </w:rPr>
              <w:t>锂电池材料制备与检测</w:t>
            </w:r>
          </w:p>
        </w:tc>
        <w:tc>
          <w:tcPr>
            <w:tcW w:w="5065" w:type="dxa"/>
            <w:shd w:val="clear" w:color="auto" w:fill="auto"/>
            <w:vAlign w:val="center"/>
          </w:tcPr>
          <w:p>
            <w:pPr>
              <w:jc w:val="left"/>
              <w:rPr>
                <w:rFonts w:eastAsia="仿宋"/>
                <w:color w:val="auto"/>
                <w:sz w:val="24"/>
                <w:szCs w:val="24"/>
              </w:rPr>
            </w:pPr>
            <w:r>
              <w:rPr>
                <w:rFonts w:hint="eastAsia" w:ascii="仿宋" w:hAnsi="仿宋" w:eastAsia="仿宋"/>
                <w:color w:val="auto"/>
                <w:sz w:val="24"/>
                <w:szCs w:val="24"/>
              </w:rPr>
              <w:t>锂电池材料主要有正极材料、负极材料、隔膜、电解液、锂资源等；各种电源材料的性质、用途、技术要求和简单制造方法。</w:t>
            </w:r>
          </w:p>
        </w:tc>
        <w:tc>
          <w:tcPr>
            <w:tcW w:w="1236" w:type="dxa"/>
            <w:shd w:val="clear" w:color="auto" w:fill="auto"/>
            <w:vAlign w:val="center"/>
          </w:tcPr>
          <w:p>
            <w:pPr>
              <w:jc w:val="center"/>
              <w:rPr>
                <w:rFonts w:hint="default" w:ascii="Times New Roman" w:hAnsi="Times New Roman" w:eastAsia="华文仿宋" w:cs="Times New Roman"/>
                <w:b w:val="0"/>
                <w:bCs/>
                <w:color w:val="auto"/>
                <w:kern w:val="2"/>
                <w:sz w:val="24"/>
                <w:szCs w:val="24"/>
                <w:u w:val="none"/>
                <w:lang w:val="en-US" w:eastAsia="zh-CN" w:bidi="ar"/>
              </w:rPr>
            </w:pPr>
            <w:r>
              <w:rPr>
                <w:rStyle w:val="22"/>
                <w:rFonts w:hint="eastAsia" w:ascii="Times New Roman" w:hAnsi="Times New Roman" w:eastAsia="华文仿宋" w:cs="Times New Roman"/>
                <w:b w:val="0"/>
                <w:bCs/>
                <w:color w:val="auto"/>
                <w:sz w:val="24"/>
                <w:szCs w:val="24"/>
                <w:lang w:val="en-US" w:eastAsia="zh-CN" w:bidi="ar"/>
              </w:rPr>
              <w:t>60</w:t>
            </w:r>
          </w:p>
        </w:tc>
      </w:tr>
    </w:tbl>
    <w:p>
      <w:pPr>
        <w:keepNext w:val="0"/>
        <w:keepLines w:val="0"/>
        <w:pageBreakBefore w:val="0"/>
        <w:widowControl w:val="0"/>
        <w:kinsoku/>
        <w:wordWrap/>
        <w:overflowPunct/>
        <w:topLinePunct w:val="0"/>
        <w:autoSpaceDE/>
        <w:autoSpaceDN/>
        <w:bidi w:val="0"/>
        <w:adjustRightInd/>
        <w:snapToGrid/>
        <w:ind w:left="-420" w:leftChars="-200" w:firstLine="281" w:firstLineChars="100"/>
        <w:jc w:val="left"/>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十、</w:t>
      </w:r>
      <w:r>
        <w:rPr>
          <w:rFonts w:hint="eastAsia" w:eastAsia="仿宋"/>
          <w:color w:val="auto"/>
          <w:sz w:val="28"/>
          <w:szCs w:val="28"/>
        </w:rPr>
        <w:t>教学进程</w:t>
      </w:r>
    </w:p>
    <w:tbl>
      <w:tblPr>
        <w:tblStyle w:val="9"/>
        <w:tblW w:w="8989" w:type="dxa"/>
        <w:jc w:val="center"/>
        <w:tblLayout w:type="fixed"/>
        <w:tblCellMar>
          <w:top w:w="0" w:type="dxa"/>
          <w:left w:w="0" w:type="dxa"/>
          <w:bottom w:w="0" w:type="dxa"/>
          <w:right w:w="0" w:type="dxa"/>
        </w:tblCellMar>
      </w:tblPr>
      <w:tblGrid>
        <w:gridCol w:w="362"/>
        <w:gridCol w:w="540"/>
        <w:gridCol w:w="2010"/>
        <w:gridCol w:w="542"/>
        <w:gridCol w:w="630"/>
        <w:gridCol w:w="615"/>
        <w:gridCol w:w="556"/>
        <w:gridCol w:w="556"/>
        <w:gridCol w:w="529"/>
        <w:gridCol w:w="531"/>
        <w:gridCol w:w="527"/>
        <w:gridCol w:w="529"/>
        <w:gridCol w:w="2"/>
        <w:gridCol w:w="527"/>
        <w:gridCol w:w="533"/>
      </w:tblGrid>
      <w:tr>
        <w:tblPrEx>
          <w:tblCellMar>
            <w:top w:w="0" w:type="dxa"/>
            <w:left w:w="0" w:type="dxa"/>
            <w:bottom w:w="0" w:type="dxa"/>
            <w:right w:w="0" w:type="dxa"/>
          </w:tblCellMar>
        </w:tblPrEx>
        <w:trPr>
          <w:trHeight w:val="300" w:hRule="atLeast"/>
          <w:jc w:val="center"/>
        </w:trPr>
        <w:tc>
          <w:tcPr>
            <w:tcW w:w="3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r>
              <w:rPr>
                <w:rStyle w:val="22"/>
                <w:rFonts w:hint="default" w:ascii="Times New Roman" w:hAnsi="Times New Roman" w:eastAsia="仿宋" w:cs="Times New Roman"/>
                <w:color w:val="auto"/>
                <w:lang w:bidi="ar"/>
              </w:rPr>
              <w:t>公</w:t>
            </w:r>
            <w:r>
              <w:rPr>
                <w:rStyle w:val="22"/>
                <w:rFonts w:hint="eastAsia" w:eastAsia="仿宋" w:cs="Times New Roman"/>
                <w:color w:val="auto"/>
                <w:lang w:val="en-US" w:eastAsia="zh-CN" w:bidi="ar"/>
              </w:rPr>
              <w:t xml:space="preserve">    </w:t>
            </w:r>
            <w:r>
              <w:rPr>
                <w:rStyle w:val="22"/>
                <w:rFonts w:hint="default" w:ascii="Times New Roman" w:hAnsi="Times New Roman" w:eastAsia="仿宋" w:cs="Times New Roman"/>
                <w:color w:val="auto"/>
                <w:lang w:bidi="ar"/>
              </w:rPr>
              <w:t>共</w:t>
            </w:r>
            <w:r>
              <w:rPr>
                <w:rStyle w:val="22"/>
                <w:rFonts w:hint="eastAsia" w:eastAsia="仿宋" w:cs="Times New Roman"/>
                <w:color w:val="auto"/>
                <w:lang w:val="en-US" w:eastAsia="zh-CN" w:bidi="ar"/>
              </w:rPr>
              <w:t xml:space="preserve">    </w:t>
            </w:r>
            <w:r>
              <w:rPr>
                <w:rStyle w:val="22"/>
                <w:rFonts w:hint="default" w:ascii="Times New Roman" w:hAnsi="Times New Roman" w:eastAsia="仿宋" w:cs="Times New Roman"/>
                <w:color w:val="auto"/>
                <w:lang w:bidi="ar"/>
              </w:rPr>
              <w:t>基</w:t>
            </w:r>
            <w:r>
              <w:rPr>
                <w:rStyle w:val="22"/>
                <w:rFonts w:hint="eastAsia" w:eastAsia="仿宋" w:cs="Times New Roman"/>
                <w:color w:val="auto"/>
                <w:lang w:val="en-US" w:eastAsia="zh-CN" w:bidi="ar"/>
              </w:rPr>
              <w:t xml:space="preserve">    </w:t>
            </w:r>
            <w:r>
              <w:rPr>
                <w:rStyle w:val="22"/>
                <w:rFonts w:hint="default" w:ascii="Times New Roman" w:hAnsi="Times New Roman" w:eastAsia="仿宋" w:cs="Times New Roman"/>
                <w:color w:val="auto"/>
                <w:lang w:bidi="ar"/>
              </w:rPr>
              <w:t>础</w:t>
            </w:r>
            <w:r>
              <w:rPr>
                <w:rStyle w:val="22"/>
                <w:rFonts w:hint="eastAsia" w:eastAsia="仿宋" w:cs="Times New Roman"/>
                <w:color w:val="auto"/>
                <w:lang w:val="en-US" w:eastAsia="zh-CN" w:bidi="ar"/>
              </w:rPr>
              <w:t xml:space="preserve">    </w:t>
            </w:r>
            <w:r>
              <w:rPr>
                <w:rStyle w:val="22"/>
                <w:rFonts w:hint="default" w:ascii="Times New Roman" w:hAnsi="Times New Roman" w:eastAsia="仿宋" w:cs="Times New Roman"/>
                <w:color w:val="auto"/>
                <w:lang w:bidi="ar"/>
              </w:rPr>
              <w:t>课</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Style w:val="22"/>
                <w:rFonts w:hint="eastAsia" w:eastAsia="仿宋" w:cs="Times New Roman"/>
                <w:color w:val="auto"/>
                <w:lang w:val="en-US" w:eastAsia="zh-CN" w:bidi="ar"/>
              </w:rPr>
              <w:t>课程</w:t>
            </w:r>
            <w:r>
              <w:rPr>
                <w:rStyle w:val="22"/>
                <w:rFonts w:hint="default" w:ascii="Times New Roman" w:hAnsi="Times New Roman" w:eastAsia="仿宋" w:cs="Times New Roman"/>
                <w:color w:val="auto"/>
                <w:lang w:bidi="ar"/>
              </w:rPr>
              <w:t>序号</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Style w:val="22"/>
                <w:rFonts w:hint="default" w:ascii="Times New Roman" w:hAnsi="Times New Roman" w:eastAsia="仿宋" w:cs="Times New Roman"/>
                <w:color w:val="auto"/>
                <w:lang w:bidi="ar"/>
              </w:rPr>
              <w:t>课程名称</w:t>
            </w:r>
          </w:p>
        </w:tc>
        <w:tc>
          <w:tcPr>
            <w:tcW w:w="2899" w:type="dxa"/>
            <w:gridSpan w:val="5"/>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22"/>
                <w:rFonts w:hint="default" w:ascii="Times New Roman" w:hAnsi="Times New Roman" w:eastAsia="仿宋" w:cs="Times New Roman"/>
                <w:color w:val="auto"/>
                <w:lang w:val="en-US" w:eastAsia="zh-CN" w:bidi="ar"/>
              </w:rPr>
            </w:pPr>
            <w:r>
              <w:rPr>
                <w:rStyle w:val="22"/>
                <w:rFonts w:hint="eastAsia" w:eastAsia="仿宋" w:cs="Times New Roman"/>
                <w:color w:val="auto"/>
                <w:lang w:val="en-US" w:eastAsia="zh-CN" w:bidi="ar"/>
              </w:rPr>
              <w:t>考核方式</w:t>
            </w:r>
          </w:p>
        </w:tc>
        <w:tc>
          <w:tcPr>
            <w:tcW w:w="317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Style w:val="22"/>
                <w:rFonts w:hint="default" w:ascii="Times New Roman" w:hAnsi="Times New Roman" w:eastAsia="仿宋" w:cs="Times New Roman"/>
                <w:color w:val="auto"/>
                <w:lang w:bidi="ar"/>
              </w:rPr>
              <w:t>学</w:t>
            </w:r>
            <w:r>
              <w:rPr>
                <w:rStyle w:val="22"/>
                <w:rFonts w:hint="eastAsia" w:eastAsia="仿宋" w:cs="Times New Roman"/>
                <w:color w:val="auto"/>
                <w:lang w:val="en-US" w:eastAsia="zh-CN" w:bidi="ar"/>
              </w:rPr>
              <w:t>年学期安排课程时数</w:t>
            </w:r>
          </w:p>
        </w:tc>
      </w:tr>
      <w:tr>
        <w:tblPrEx>
          <w:tblCellMar>
            <w:top w:w="0" w:type="dxa"/>
            <w:left w:w="0" w:type="dxa"/>
            <w:bottom w:w="0" w:type="dxa"/>
            <w:right w:w="0" w:type="dxa"/>
          </w:tblCellMar>
        </w:tblPrEx>
        <w:trPr>
          <w:trHeight w:val="336" w:hRule="atLeast"/>
          <w:jc w:val="center"/>
        </w:trPr>
        <w:tc>
          <w:tcPr>
            <w:tcW w:w="3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2899" w:type="dxa"/>
            <w:gridSpan w:val="5"/>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第一学年</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第二学年</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第三学年</w:t>
            </w:r>
          </w:p>
        </w:tc>
      </w:tr>
      <w:tr>
        <w:tblPrEx>
          <w:tblCellMar>
            <w:top w:w="0" w:type="dxa"/>
            <w:left w:w="0" w:type="dxa"/>
            <w:bottom w:w="0" w:type="dxa"/>
            <w:right w:w="0" w:type="dxa"/>
          </w:tblCellMar>
        </w:tblPrEx>
        <w:trPr>
          <w:trHeight w:val="335" w:hRule="atLeast"/>
          <w:jc w:val="center"/>
        </w:trPr>
        <w:tc>
          <w:tcPr>
            <w:tcW w:w="3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4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总课时</w:t>
            </w:r>
          </w:p>
        </w:tc>
        <w:tc>
          <w:tcPr>
            <w:tcW w:w="630"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理论 课时</w:t>
            </w:r>
          </w:p>
        </w:tc>
        <w:tc>
          <w:tcPr>
            <w:tcW w:w="615"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实践 课时</w:t>
            </w:r>
          </w:p>
        </w:tc>
        <w:tc>
          <w:tcPr>
            <w:tcW w:w="556"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eastAsia="仿宋"/>
                <w:color w:val="auto"/>
                <w:sz w:val="18"/>
                <w:szCs w:val="18"/>
                <w:lang w:val="en-US" w:eastAsia="zh-CN"/>
              </w:rPr>
            </w:pPr>
            <w:r>
              <w:rPr>
                <w:rFonts w:hint="eastAsia" w:eastAsia="仿宋"/>
                <w:color w:val="auto"/>
                <w:sz w:val="18"/>
                <w:szCs w:val="18"/>
                <w:lang w:val="en-US" w:eastAsia="zh-CN"/>
              </w:rPr>
              <w:t>课程类型</w:t>
            </w:r>
          </w:p>
        </w:tc>
        <w:tc>
          <w:tcPr>
            <w:tcW w:w="556"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考核安排</w:t>
            </w:r>
          </w:p>
        </w:tc>
        <w:tc>
          <w:tcPr>
            <w:tcW w:w="52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w:t>
            </w:r>
          </w:p>
        </w:tc>
        <w:tc>
          <w:tcPr>
            <w:tcW w:w="53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w:t>
            </w:r>
          </w:p>
        </w:tc>
        <w:tc>
          <w:tcPr>
            <w:tcW w:w="52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4</w:t>
            </w:r>
          </w:p>
        </w:tc>
        <w:tc>
          <w:tcPr>
            <w:tcW w:w="529"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5</w:t>
            </w:r>
          </w:p>
        </w:tc>
        <w:tc>
          <w:tcPr>
            <w:tcW w:w="53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6</w:t>
            </w:r>
          </w:p>
        </w:tc>
      </w:tr>
      <w:tr>
        <w:tblPrEx>
          <w:tblCellMar>
            <w:top w:w="0" w:type="dxa"/>
            <w:left w:w="0" w:type="dxa"/>
            <w:bottom w:w="0" w:type="dxa"/>
            <w:right w:w="0" w:type="dxa"/>
          </w:tblCellMar>
        </w:tblPrEx>
        <w:trPr>
          <w:trHeight w:val="324" w:hRule="atLeast"/>
          <w:jc w:val="center"/>
        </w:trPr>
        <w:tc>
          <w:tcPr>
            <w:tcW w:w="3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201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eastAsia="仿宋"/>
                <w:color w:val="auto"/>
                <w:sz w:val="18"/>
                <w:szCs w:val="18"/>
                <w:lang w:val="en-US" w:eastAsia="zh-CN"/>
              </w:rPr>
            </w:pPr>
          </w:p>
        </w:tc>
        <w:tc>
          <w:tcPr>
            <w:tcW w:w="63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6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5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5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2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18周</w:t>
            </w:r>
          </w:p>
        </w:tc>
        <w:tc>
          <w:tcPr>
            <w:tcW w:w="53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hint="eastAsia" w:eastAsia="仿宋"/>
                <w:color w:val="auto"/>
                <w:sz w:val="18"/>
                <w:szCs w:val="18"/>
                <w:lang w:val="en-US" w:eastAsia="zh-CN"/>
              </w:rPr>
              <w:t>18周</w:t>
            </w:r>
          </w:p>
        </w:tc>
        <w:tc>
          <w:tcPr>
            <w:tcW w:w="52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hint="eastAsia" w:eastAsia="仿宋"/>
                <w:color w:val="auto"/>
                <w:sz w:val="18"/>
                <w:szCs w:val="18"/>
                <w:lang w:val="en-US" w:eastAsia="zh-CN"/>
              </w:rPr>
              <w:t>18周</w:t>
            </w:r>
          </w:p>
        </w:tc>
        <w:tc>
          <w:tcPr>
            <w:tcW w:w="52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hint="eastAsia" w:eastAsia="仿宋"/>
                <w:color w:val="auto"/>
                <w:sz w:val="18"/>
                <w:szCs w:val="18"/>
                <w:lang w:val="en-US" w:eastAsia="zh-CN"/>
              </w:rPr>
              <w:t>18周</w:t>
            </w:r>
          </w:p>
        </w:tc>
        <w:tc>
          <w:tcPr>
            <w:tcW w:w="529"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18周</w:t>
            </w:r>
          </w:p>
        </w:tc>
        <w:tc>
          <w:tcPr>
            <w:tcW w:w="53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Style w:val="24"/>
                <w:rFonts w:hint="eastAsia" w:eastAsia="仿宋" w:cs="Times New Roman"/>
                <w:color w:val="auto"/>
                <w:lang w:val="en-US" w:eastAsia="zh-CN" w:bidi="ar"/>
              </w:rPr>
              <w:t>语文</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24</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数学</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英语</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中国特色社会主义</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6</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心理健康与职业生涯</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哲学与人生</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4</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职业道德与法治</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6</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体育与健康</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144</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信息技术</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72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历史</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公共艺术（音乐）</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42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1</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书法</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1</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劳动教育</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Cs w:val="21"/>
                <w:lang w:val="en-US" w:eastAsia="zh-CN"/>
              </w:rPr>
            </w:pPr>
            <w:r>
              <w:rPr>
                <w:rFonts w:hint="eastAsia" w:eastAsia="仿宋"/>
                <w:color w:val="auto"/>
                <w:szCs w:val="21"/>
                <w:lang w:val="en-US" w:eastAsia="zh-CN"/>
              </w:rPr>
              <w:t>班会（安全教育）</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180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r>
              <w:rPr>
                <w:rFonts w:eastAsia="仿宋"/>
                <w:color w:val="auto"/>
                <w:kern w:val="0"/>
                <w:sz w:val="18"/>
                <w:szCs w:val="18"/>
                <w:lang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Cs w:val="21"/>
                <w:lang w:val="en-US" w:eastAsia="zh-CN"/>
              </w:rPr>
            </w:pPr>
            <w:r>
              <w:rPr>
                <w:rFonts w:hint="eastAsia" w:eastAsia="仿宋"/>
                <w:color w:val="auto"/>
                <w:szCs w:val="21"/>
                <w:lang w:val="en-US" w:eastAsia="zh-CN"/>
              </w:rPr>
              <w:t>红色文化</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r>
              <w:rPr>
                <w:rFonts w:hint="eastAsia" w:eastAsia="仿宋"/>
                <w:color w:val="auto"/>
                <w:sz w:val="18"/>
                <w:szCs w:val="18"/>
                <w:lang w:val="en-US" w:eastAsia="zh-CN"/>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r>
              <w:rPr>
                <w:rFonts w:ascii="Cambria Math" w:hAnsi="Cambria Math" w:eastAsia="仿宋_GB2312" w:cs="Cambria Math"/>
                <w:color w:val="auto"/>
                <w:szCs w:val="24"/>
              </w:rPr>
              <w:t>△</w:t>
            </w:r>
          </w:p>
        </w:tc>
        <w:tc>
          <w:tcPr>
            <w:tcW w:w="2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3"/>
                <w:szCs w:val="13"/>
                <w:lang w:val="en-US" w:eastAsia="zh-CN"/>
              </w:rPr>
            </w:pPr>
            <w:r>
              <w:rPr>
                <w:rFonts w:hint="eastAsia" w:eastAsia="仿宋"/>
                <w:color w:val="auto"/>
                <w:sz w:val="13"/>
                <w:szCs w:val="13"/>
                <w:lang w:val="en-US" w:eastAsia="zh-CN"/>
              </w:rPr>
              <w:t>以讲座方式在第一第二学年完成</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小计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Cs w:val="21"/>
                <w:lang w:val="en-US" w:eastAsia="zh-CN"/>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eastAsia="仿宋"/>
                <w:color w:val="auto"/>
                <w:sz w:val="18"/>
                <w:szCs w:val="18"/>
                <w:lang w:val="en-US" w:eastAsia="zh-CN"/>
              </w:rPr>
            </w:pPr>
            <w:r>
              <w:rPr>
                <w:rFonts w:hint="default" w:eastAsia="仿宋"/>
                <w:color w:val="auto"/>
                <w:sz w:val="18"/>
                <w:szCs w:val="18"/>
                <w:lang w:val="en-US" w:eastAsia="zh-CN"/>
              </w:rPr>
              <w:fldChar w:fldCharType="begin"/>
            </w:r>
            <w:r>
              <w:rPr>
                <w:rFonts w:hint="default" w:eastAsia="仿宋"/>
                <w:color w:val="auto"/>
                <w:sz w:val="18"/>
                <w:szCs w:val="18"/>
                <w:lang w:val="en-US" w:eastAsia="zh-CN"/>
              </w:rPr>
              <w:instrText xml:space="preserve"> = sum(D5:D19) \* MERGEFORMAT </w:instrText>
            </w:r>
            <w:r>
              <w:rPr>
                <w:rFonts w:hint="default" w:eastAsia="仿宋"/>
                <w:color w:val="auto"/>
                <w:sz w:val="18"/>
                <w:szCs w:val="18"/>
                <w:lang w:val="en-US" w:eastAsia="zh-CN"/>
              </w:rPr>
              <w:fldChar w:fldCharType="separate"/>
            </w:r>
            <w:r>
              <w:rPr>
                <w:rFonts w:hint="default" w:eastAsia="仿宋"/>
                <w:color w:val="auto"/>
                <w:sz w:val="18"/>
                <w:szCs w:val="18"/>
                <w:lang w:val="en-US" w:eastAsia="zh-CN"/>
              </w:rPr>
              <w:t>1106</w:t>
            </w:r>
            <w:r>
              <w:rPr>
                <w:rFonts w:hint="default" w:eastAsia="仿宋"/>
                <w:color w:val="auto"/>
                <w:sz w:val="18"/>
                <w:szCs w:val="18"/>
                <w:lang w:val="en-US" w:eastAsia="zh-CN"/>
              </w:rPr>
              <w:fldChar w:fldCharType="end"/>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default" w:eastAsia="仿宋"/>
                <w:color w:val="auto"/>
                <w:sz w:val="18"/>
                <w:szCs w:val="18"/>
                <w:lang w:val="en-US" w:eastAsia="zh-CN"/>
              </w:rPr>
              <w:fldChar w:fldCharType="begin"/>
            </w:r>
            <w:r>
              <w:rPr>
                <w:rFonts w:hint="default" w:eastAsia="仿宋"/>
                <w:color w:val="auto"/>
                <w:sz w:val="18"/>
                <w:szCs w:val="18"/>
                <w:lang w:val="en-US" w:eastAsia="zh-CN"/>
              </w:rPr>
              <w:instrText xml:space="preserve"> = sum(E5:E19) \* MERGEFORMAT </w:instrText>
            </w:r>
            <w:r>
              <w:rPr>
                <w:rFonts w:hint="default" w:eastAsia="仿宋"/>
                <w:color w:val="auto"/>
                <w:sz w:val="18"/>
                <w:szCs w:val="18"/>
                <w:lang w:val="en-US" w:eastAsia="zh-CN"/>
              </w:rPr>
              <w:fldChar w:fldCharType="separate"/>
            </w:r>
            <w:r>
              <w:rPr>
                <w:rFonts w:hint="default" w:eastAsia="仿宋"/>
                <w:color w:val="auto"/>
                <w:sz w:val="18"/>
                <w:szCs w:val="18"/>
                <w:lang w:val="en-US" w:eastAsia="zh-CN"/>
              </w:rPr>
              <w:t>786</w:t>
            </w:r>
            <w:r>
              <w:rPr>
                <w:rFonts w:hint="default" w:eastAsia="仿宋"/>
                <w:color w:val="auto"/>
                <w:sz w:val="18"/>
                <w:szCs w:val="18"/>
                <w:lang w:val="en-US" w:eastAsia="zh-CN"/>
              </w:rPr>
              <w:fldChar w:fldCharType="end"/>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default" w:eastAsia="仿宋"/>
                <w:color w:val="auto"/>
                <w:sz w:val="18"/>
                <w:szCs w:val="18"/>
                <w:lang w:val="en-US" w:eastAsia="zh-CN"/>
              </w:rPr>
              <w:fldChar w:fldCharType="begin"/>
            </w:r>
            <w:r>
              <w:rPr>
                <w:rFonts w:hint="default" w:eastAsia="仿宋"/>
                <w:color w:val="auto"/>
                <w:sz w:val="18"/>
                <w:szCs w:val="18"/>
                <w:lang w:val="en-US" w:eastAsia="zh-CN"/>
              </w:rPr>
              <w:instrText xml:space="preserve"> = sum(F5:F19) \* MERGEFORMAT </w:instrText>
            </w:r>
            <w:r>
              <w:rPr>
                <w:rFonts w:hint="default" w:eastAsia="仿宋"/>
                <w:color w:val="auto"/>
                <w:sz w:val="18"/>
                <w:szCs w:val="18"/>
                <w:lang w:val="en-US" w:eastAsia="zh-CN"/>
              </w:rPr>
              <w:fldChar w:fldCharType="separate"/>
            </w:r>
            <w:r>
              <w:rPr>
                <w:rFonts w:hint="default" w:eastAsia="仿宋"/>
                <w:color w:val="auto"/>
                <w:sz w:val="18"/>
                <w:szCs w:val="18"/>
                <w:lang w:val="en-US" w:eastAsia="zh-CN"/>
              </w:rPr>
              <w:t>320</w:t>
            </w:r>
            <w:r>
              <w:rPr>
                <w:rFonts w:hint="default" w:eastAsia="仿宋"/>
                <w:color w:val="auto"/>
                <w:sz w:val="18"/>
                <w:szCs w:val="18"/>
                <w:lang w:val="en-US" w:eastAsia="zh-CN"/>
              </w:rPr>
              <w:fldChar w:fldCharType="end"/>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20</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18</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14</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14</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sz w:val="18"/>
                <w:szCs w:val="18"/>
                <w:lang w:val="en-US" w:eastAsia="zh-CN"/>
              </w:rPr>
            </w:pPr>
            <w:r>
              <w:rPr>
                <w:rFonts w:hint="eastAsia" w:eastAsia="仿宋"/>
                <w:color w:val="auto"/>
                <w:sz w:val="18"/>
                <w:szCs w:val="18"/>
                <w:lang w:val="en-US" w:eastAsia="zh-CN"/>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专业课程</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化学基础</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38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r>
              <w:rPr>
                <w:rFonts w:hint="eastAsia" w:eastAsia="仿宋"/>
                <w:color w:val="auto"/>
                <w:sz w:val="18"/>
                <w:szCs w:val="18"/>
                <w:lang w:val="en-US" w:eastAsia="zh-CN"/>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仿宋"/>
                <w:color w:val="auto"/>
                <w:sz w:val="18"/>
                <w:szCs w:val="18"/>
                <w:lang w:val="en-US" w:eastAsia="zh-CN"/>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机械制图（</w:t>
            </w:r>
            <w:r>
              <w:rPr>
                <w:rStyle w:val="23"/>
                <w:rFonts w:eastAsia="仿宋"/>
                <w:color w:val="auto"/>
                <w:lang w:bidi="ar"/>
              </w:rPr>
              <w:t>CAD</w:t>
            </w:r>
            <w:r>
              <w:rPr>
                <w:rStyle w:val="22"/>
                <w:rFonts w:hint="default" w:ascii="Times New Roman" w:hAnsi="Times New Roman" w:eastAsia="仿宋" w:cs="Times New Roman"/>
                <w:color w:val="auto"/>
                <w:lang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5</w:t>
            </w:r>
            <w:r>
              <w:rPr>
                <w:rFonts w:hint="eastAsia" w:eastAsia="仿宋"/>
                <w:color w:val="auto"/>
                <w:kern w:val="0"/>
                <w:sz w:val="18"/>
                <w:szCs w:val="18"/>
                <w:lang w:val="en-US" w:eastAsia="zh-CN" w:bidi="ar"/>
              </w:rPr>
              <w:t>4</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6</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电工电子技术</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40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4</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Style w:val="22"/>
                <w:rFonts w:hint="default" w:ascii="Times New Roman" w:hAnsi="Times New Roman" w:eastAsia="仿宋" w:cs="Times New Roman"/>
                <w:color w:val="auto"/>
                <w:lang w:bidi="ar"/>
              </w:rPr>
            </w:pPr>
            <w:r>
              <w:rPr>
                <w:rStyle w:val="22"/>
                <w:rFonts w:hint="default" w:ascii="Times New Roman" w:hAnsi="Times New Roman" w:eastAsia="仿宋" w:cs="Times New Roman"/>
                <w:color w:val="auto"/>
                <w:lang w:bidi="ar"/>
              </w:rPr>
              <w:t>锂电概论</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18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olor w:val="auto"/>
                <w:szCs w:val="24"/>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kern w:val="0"/>
                <w:sz w:val="18"/>
                <w:szCs w:val="18"/>
                <w:lang w:val="en-US" w:eastAsia="zh-CN" w:bidi="ar"/>
              </w:rPr>
            </w:pPr>
            <w:r>
              <w:rPr>
                <w:rFonts w:hint="eastAsia" w:eastAsia="仿宋"/>
                <w:color w:val="auto"/>
                <w:kern w:val="0"/>
                <w:sz w:val="18"/>
                <w:szCs w:val="18"/>
                <w:lang w:val="en-US" w:eastAsia="zh-CN" w:bidi="ar"/>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 w:val="18"/>
                <w:szCs w:val="18"/>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电化学基础</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36</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机械基础</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32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材料科学基础</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3</w:t>
            </w:r>
            <w:r>
              <w:rPr>
                <w:rFonts w:eastAsia="仿宋"/>
                <w:color w:val="auto"/>
                <w:kern w:val="0"/>
                <w:sz w:val="18"/>
                <w:szCs w:val="18"/>
                <w:lang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新能源应用技术</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58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电气控制及</w:t>
            </w:r>
            <w:r>
              <w:rPr>
                <w:rStyle w:val="23"/>
                <w:rFonts w:eastAsia="仿宋"/>
                <w:color w:val="auto"/>
                <w:lang w:bidi="ar"/>
              </w:rPr>
              <w:t>PLC</w:t>
            </w:r>
            <w:r>
              <w:rPr>
                <w:rStyle w:val="22"/>
                <w:rFonts w:hint="default" w:ascii="Times New Roman" w:hAnsi="Times New Roman" w:eastAsia="仿宋" w:cs="Times New Roman"/>
                <w:color w:val="auto"/>
                <w:lang w:bidi="ar"/>
              </w:rPr>
              <w:t>应用</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54</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4</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锂化工及提取技术</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7</w:t>
            </w:r>
            <w:r>
              <w:rPr>
                <w:rFonts w:eastAsia="仿宋"/>
                <w:color w:val="auto"/>
                <w:kern w:val="0"/>
                <w:sz w:val="18"/>
                <w:szCs w:val="18"/>
                <w:lang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ascii="仿宋" w:hAnsi="仿宋" w:eastAsia="仿宋" w:cs="仿宋"/>
                <w:color w:val="auto"/>
                <w:sz w:val="18"/>
                <w:szCs w:val="18"/>
                <w:lang w:val="en-US" w:eastAsia="zh-CN"/>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6</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锂电工程技术</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216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106</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ascii="仿宋" w:hAnsi="仿宋" w:eastAsia="仿宋" w:cs="仿宋"/>
                <w:color w:val="auto"/>
                <w:sz w:val="18"/>
                <w:szCs w:val="18"/>
                <w:lang w:val="en-US" w:eastAsia="zh-CN"/>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ascii="Times New Roman" w:hAnsi="Times New Roman" w:eastAsia="仿宋_GB2312"/>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6</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锂电安全生产与环保</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58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A</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0"/>
                <w:sz w:val="18"/>
                <w:szCs w:val="18"/>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eastAsia="仿宋"/>
                <w:color w:val="auto"/>
                <w:kern w:val="0"/>
                <w:sz w:val="18"/>
                <w:szCs w:val="18"/>
                <w:lang w:val="en-US" w:eastAsia="zh-CN" w:bidi="ar"/>
              </w:rPr>
            </w:pPr>
            <w:r>
              <w:rPr>
                <w:rFonts w:hint="eastAsia" w:eastAsia="仿宋"/>
                <w:color w:val="auto"/>
                <w:kern w:val="0"/>
                <w:sz w:val="18"/>
                <w:szCs w:val="18"/>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锂电池材料制备与检测</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58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B</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r>
              <w:rPr>
                <w:rFonts w:ascii="Cambria Math" w:hAnsi="Cambria Math" w:eastAsia="仿宋_GB2312" w:cs="Cambria Math"/>
                <w:color w:val="auto"/>
                <w:szCs w:val="24"/>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0"/>
                <w:sz w:val="18"/>
                <w:szCs w:val="18"/>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kern w:val="0"/>
                <w:sz w:val="18"/>
                <w:szCs w:val="18"/>
                <w:lang w:val="en-US" w:eastAsia="zh-CN" w:bidi="ar"/>
              </w:rPr>
            </w:pPr>
            <w:r>
              <w:rPr>
                <w:rStyle w:val="24"/>
                <w:rFonts w:hint="default" w:ascii="Times New Roman" w:hAnsi="Times New Roman" w:eastAsia="仿宋" w:cs="Times New Roman"/>
                <w:color w:val="auto"/>
                <w:lang w:bidi="ar"/>
              </w:rPr>
              <w:t>小计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仿宋"/>
                <w:color w:val="auto"/>
                <w:szCs w:val="21"/>
                <w:lang w:val="en-US" w:eastAsia="zh-CN"/>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ascii="Times New Roman" w:hAnsi="Times New Roman" w:eastAsia="仿宋" w:cs="Times New Roman"/>
                <w:color w:val="auto"/>
                <w:kern w:val="2"/>
                <w:sz w:val="18"/>
                <w:szCs w:val="18"/>
                <w:lang w:val="en-US" w:eastAsia="zh-CN" w:bidi="ar-SA"/>
              </w:rPr>
              <w:fldChar w:fldCharType="begin"/>
            </w:r>
            <w:r>
              <w:rPr>
                <w:rFonts w:hint="eastAsia" w:ascii="Times New Roman" w:hAnsi="Times New Roman" w:eastAsia="仿宋" w:cs="Times New Roman"/>
                <w:color w:val="auto"/>
                <w:kern w:val="2"/>
                <w:sz w:val="18"/>
                <w:szCs w:val="18"/>
                <w:lang w:val="en-US" w:eastAsia="zh-CN" w:bidi="ar-SA"/>
              </w:rPr>
              <w:instrText xml:space="preserve"> = sum(D21:D33) \* MERGEFORMAT </w:instrText>
            </w:r>
            <w:r>
              <w:rPr>
                <w:rFonts w:hint="eastAsia" w:ascii="Times New Roman" w:hAnsi="Times New Roman" w:eastAsia="仿宋" w:cs="Times New Roman"/>
                <w:color w:val="auto"/>
                <w:kern w:val="2"/>
                <w:sz w:val="18"/>
                <w:szCs w:val="18"/>
                <w:lang w:val="en-US" w:eastAsia="zh-CN" w:bidi="ar-SA"/>
              </w:rPr>
              <w:fldChar w:fldCharType="separate"/>
            </w:r>
            <w:r>
              <w:rPr>
                <w:rFonts w:hint="eastAsia" w:ascii="Times New Roman" w:hAnsi="Times New Roman" w:eastAsia="仿宋" w:cs="Times New Roman"/>
                <w:color w:val="auto"/>
                <w:kern w:val="2"/>
                <w:sz w:val="18"/>
                <w:szCs w:val="18"/>
                <w:lang w:val="en-US" w:eastAsia="zh-CN" w:bidi="ar-SA"/>
              </w:rPr>
              <w:t>1584</w:t>
            </w:r>
            <w:r>
              <w:rPr>
                <w:rFonts w:hint="eastAsia" w:ascii="Times New Roman" w:hAnsi="Times New Roman" w:eastAsia="仿宋" w:cs="Times New Roman"/>
                <w:color w:val="auto"/>
                <w:kern w:val="2"/>
                <w:sz w:val="18"/>
                <w:szCs w:val="18"/>
                <w:lang w:val="en-US" w:eastAsia="zh-CN" w:bidi="ar-SA"/>
              </w:rPr>
              <w:fldChar w:fldCharType="end"/>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ascii="Times New Roman" w:hAnsi="Times New Roman" w:eastAsia="仿宋" w:cs="Times New Roman"/>
                <w:color w:val="auto"/>
                <w:kern w:val="2"/>
                <w:sz w:val="18"/>
                <w:szCs w:val="18"/>
                <w:lang w:val="en-US" w:eastAsia="zh-CN" w:bidi="ar-SA"/>
              </w:rPr>
              <w:fldChar w:fldCharType="begin"/>
            </w:r>
            <w:r>
              <w:rPr>
                <w:rFonts w:hint="eastAsia" w:ascii="Times New Roman" w:hAnsi="Times New Roman" w:eastAsia="仿宋" w:cs="Times New Roman"/>
                <w:color w:val="auto"/>
                <w:kern w:val="2"/>
                <w:sz w:val="18"/>
                <w:szCs w:val="18"/>
                <w:lang w:val="en-US" w:eastAsia="zh-CN" w:bidi="ar-SA"/>
              </w:rPr>
              <w:instrText xml:space="preserve"> = sum(E21:E33) \* MERGEFORMAT </w:instrText>
            </w:r>
            <w:r>
              <w:rPr>
                <w:rFonts w:hint="eastAsia" w:ascii="Times New Roman" w:hAnsi="Times New Roman" w:eastAsia="仿宋" w:cs="Times New Roman"/>
                <w:color w:val="auto"/>
                <w:kern w:val="2"/>
                <w:sz w:val="18"/>
                <w:szCs w:val="18"/>
                <w:lang w:val="en-US" w:eastAsia="zh-CN" w:bidi="ar-SA"/>
              </w:rPr>
              <w:fldChar w:fldCharType="separate"/>
            </w:r>
            <w:r>
              <w:rPr>
                <w:rFonts w:hint="eastAsia" w:ascii="Times New Roman" w:hAnsi="Times New Roman" w:eastAsia="仿宋" w:cs="Times New Roman"/>
                <w:color w:val="auto"/>
                <w:kern w:val="2"/>
                <w:sz w:val="18"/>
                <w:szCs w:val="18"/>
                <w:lang w:val="en-US" w:eastAsia="zh-CN" w:bidi="ar-SA"/>
              </w:rPr>
              <w:t>866</w:t>
            </w:r>
            <w:r>
              <w:rPr>
                <w:rFonts w:hint="eastAsia" w:ascii="Times New Roman" w:hAnsi="Times New Roman" w:eastAsia="仿宋" w:cs="Times New Roman"/>
                <w:color w:val="auto"/>
                <w:kern w:val="2"/>
                <w:sz w:val="18"/>
                <w:szCs w:val="18"/>
                <w:lang w:val="en-US" w:eastAsia="zh-CN" w:bidi="ar-SA"/>
              </w:rPr>
              <w:fldChar w:fldCharType="end"/>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ascii="Times New Roman" w:hAnsi="Times New Roman" w:eastAsia="仿宋" w:cs="Times New Roman"/>
                <w:color w:val="auto"/>
                <w:kern w:val="2"/>
                <w:sz w:val="18"/>
                <w:szCs w:val="18"/>
                <w:lang w:val="en-US" w:eastAsia="zh-CN" w:bidi="ar-SA"/>
              </w:rPr>
              <w:fldChar w:fldCharType="begin"/>
            </w:r>
            <w:r>
              <w:rPr>
                <w:rFonts w:hint="eastAsia" w:ascii="Times New Roman" w:hAnsi="Times New Roman" w:eastAsia="仿宋" w:cs="Times New Roman"/>
                <w:color w:val="auto"/>
                <w:kern w:val="2"/>
                <w:sz w:val="18"/>
                <w:szCs w:val="18"/>
                <w:lang w:val="en-US" w:eastAsia="zh-CN" w:bidi="ar-SA"/>
              </w:rPr>
              <w:instrText xml:space="preserve"> = sum(F21:F33) \* MERGEFORMAT </w:instrText>
            </w:r>
            <w:r>
              <w:rPr>
                <w:rFonts w:hint="eastAsia" w:ascii="Times New Roman" w:hAnsi="Times New Roman" w:eastAsia="仿宋" w:cs="Times New Roman"/>
                <w:color w:val="auto"/>
                <w:kern w:val="2"/>
                <w:sz w:val="18"/>
                <w:szCs w:val="18"/>
                <w:lang w:val="en-US" w:eastAsia="zh-CN" w:bidi="ar-SA"/>
              </w:rPr>
              <w:fldChar w:fldCharType="separate"/>
            </w:r>
            <w:r>
              <w:rPr>
                <w:rFonts w:hint="eastAsia" w:ascii="Times New Roman" w:hAnsi="Times New Roman" w:eastAsia="仿宋" w:cs="Times New Roman"/>
                <w:color w:val="auto"/>
                <w:kern w:val="2"/>
                <w:sz w:val="18"/>
                <w:szCs w:val="18"/>
                <w:lang w:val="en-US" w:eastAsia="zh-CN" w:bidi="ar-SA"/>
              </w:rPr>
              <w:t>718</w:t>
            </w:r>
            <w:r>
              <w:rPr>
                <w:rFonts w:hint="eastAsia" w:ascii="Times New Roman" w:hAnsi="Times New Roman" w:eastAsia="仿宋" w:cs="Times New Roman"/>
                <w:color w:val="auto"/>
                <w:kern w:val="2"/>
                <w:sz w:val="18"/>
                <w:szCs w:val="18"/>
                <w:lang w:val="en-US" w:eastAsia="zh-CN" w:bidi="ar-SA"/>
              </w:rPr>
              <w:fldChar w:fldCharType="end"/>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0</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0"/>
                <w:sz w:val="18"/>
                <w:szCs w:val="18"/>
                <w:lang w:val="en-US" w:eastAsia="zh-CN" w:bidi="ar"/>
              </w:rPr>
            </w:pPr>
            <w:r>
              <w:rPr>
                <w:rFonts w:hint="eastAsia" w:eastAsia="仿宋"/>
                <w:color w:val="auto"/>
                <w:kern w:val="0"/>
                <w:sz w:val="18"/>
                <w:szCs w:val="18"/>
                <w:lang w:val="en-US" w:eastAsia="zh-CN" w:bidi="ar"/>
              </w:rPr>
              <w:t>12</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16</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16</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28</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实训周</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Style w:val="24"/>
                <w:rFonts w:hint="default" w:ascii="Times New Roman" w:hAnsi="Times New Roman" w:eastAsia="仿宋" w:cs="Times New Roman"/>
                <w:color w:val="auto"/>
                <w:lang w:val="en-US" w:eastAsia="zh-CN" w:bidi="ar"/>
              </w:rPr>
            </w:pPr>
            <w:r>
              <w:rPr>
                <w:rStyle w:val="24"/>
                <w:rFonts w:hint="default" w:ascii="Times New Roman" w:hAnsi="Times New Roman" w:eastAsia="仿宋" w:cs="Times New Roman"/>
                <w:color w:val="auto"/>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金工实训</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周</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 w:cs="Times New Roman"/>
                <w:color w:val="auto"/>
                <w:kern w:val="2"/>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both"/>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Style w:val="24"/>
                <w:rFonts w:hint="default" w:ascii="Times New Roman" w:hAnsi="Times New Roman" w:eastAsia="仿宋" w:cs="Times New Roman"/>
                <w:color w:val="auto"/>
                <w:lang w:val="en-US" w:eastAsia="zh-CN" w:bidi="ar"/>
              </w:rPr>
            </w:pPr>
            <w:r>
              <w:rPr>
                <w:rStyle w:val="24"/>
                <w:rFonts w:hint="default" w:ascii="Times New Roman" w:hAnsi="Times New Roman" w:eastAsia="仿宋" w:cs="Times New Roman"/>
                <w:color w:val="auto"/>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电工电子技术实训</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周</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 w:cs="Times New Roman"/>
                <w:color w:val="auto"/>
                <w:kern w:val="2"/>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both"/>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Style w:val="24"/>
                <w:rFonts w:hint="default" w:ascii="Times New Roman" w:hAnsi="Times New Roman" w:eastAsia="仿宋" w:cs="Times New Roman"/>
                <w:color w:val="auto"/>
                <w:lang w:val="en-US" w:eastAsia="zh-CN" w:bidi="ar"/>
              </w:rPr>
            </w:pPr>
            <w:r>
              <w:rPr>
                <w:rStyle w:val="24"/>
                <w:rFonts w:hint="default" w:ascii="Times New Roman" w:hAnsi="Times New Roman" w:eastAsia="仿宋" w:cs="Times New Roman"/>
                <w:color w:val="auto"/>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电气控制与</w:t>
            </w:r>
            <w:r>
              <w:rPr>
                <w:rStyle w:val="23"/>
                <w:rFonts w:eastAsia="仿宋"/>
                <w:color w:val="auto"/>
                <w:lang w:bidi="ar"/>
              </w:rPr>
              <w:t>PLC</w:t>
            </w:r>
            <w:r>
              <w:rPr>
                <w:rStyle w:val="22"/>
                <w:rFonts w:hint="default" w:ascii="Times New Roman" w:hAnsi="Times New Roman" w:eastAsia="仿宋" w:cs="Times New Roman"/>
                <w:color w:val="auto"/>
                <w:lang w:bidi="ar"/>
              </w:rPr>
              <w:t>实训</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18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 w:cs="Times New Roman"/>
                <w:color w:val="auto"/>
                <w:kern w:val="2"/>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周</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仿宋" w:cs="Times New Roman"/>
                <w:color w:val="auto"/>
                <w:kern w:val="2"/>
                <w:sz w:val="22"/>
                <w:szCs w:val="22"/>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 w:cs="Times New Roman"/>
                <w:color w:val="auto"/>
                <w:kern w:val="2"/>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both"/>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Style w:val="24"/>
                <w:rFonts w:hint="default" w:ascii="Times New Roman" w:hAnsi="Times New Roman" w:eastAsia="仿宋" w:cs="Times New Roman"/>
                <w:color w:val="auto"/>
                <w:lang w:val="en-US" w:eastAsia="zh-CN" w:bidi="ar"/>
              </w:rPr>
            </w:pPr>
            <w:r>
              <w:rPr>
                <w:rStyle w:val="24"/>
                <w:rFonts w:hint="default" w:ascii="Times New Roman" w:hAnsi="Times New Roman" w:eastAsia="仿宋" w:cs="Times New Roman"/>
                <w:color w:val="auto"/>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锂电材料分析实训</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18</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r>
              <w:rPr>
                <w:rFonts w:eastAsia="仿宋"/>
                <w:color w:val="auto"/>
                <w:kern w:val="0"/>
                <w:sz w:val="18"/>
                <w:szCs w:val="18"/>
                <w:lang w:bidi="ar"/>
              </w:rPr>
              <w:t>1</w:t>
            </w:r>
            <w:r>
              <w:rPr>
                <w:rFonts w:hint="eastAsia" w:eastAsia="仿宋"/>
                <w:color w:val="auto"/>
                <w:kern w:val="0"/>
                <w:sz w:val="18"/>
                <w:szCs w:val="18"/>
                <w:lang w:val="en-US" w:eastAsia="zh-CN" w:bidi="ar"/>
              </w:rPr>
              <w:t>周</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 w:cs="Times New Roman"/>
                <w:color w:val="auto"/>
                <w:kern w:val="2"/>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both"/>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Style w:val="24"/>
                <w:rFonts w:hint="default" w:ascii="Times New Roman" w:hAnsi="Times New Roman" w:eastAsia="仿宋" w:cs="Times New Roman"/>
                <w:color w:val="auto"/>
                <w:lang w:val="en-US" w:eastAsia="zh-CN" w:bidi="ar"/>
              </w:rPr>
            </w:pPr>
            <w:r>
              <w:rPr>
                <w:rStyle w:val="24"/>
                <w:rFonts w:hint="default" w:ascii="Times New Roman" w:hAnsi="Times New Roman" w:eastAsia="仿宋" w:cs="Times New Roman"/>
                <w:color w:val="auto"/>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锂化工实训</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72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4周</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 w:cs="Times New Roman"/>
                <w:color w:val="auto"/>
                <w:kern w:val="2"/>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both"/>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Style w:val="24"/>
                <w:rFonts w:hint="default" w:ascii="Times New Roman" w:hAnsi="Times New Roman" w:eastAsia="仿宋" w:cs="Times New Roman"/>
                <w:color w:val="auto"/>
                <w:lang w:val="en-US" w:eastAsia="zh-CN" w:bidi="ar"/>
              </w:rPr>
            </w:pPr>
            <w:r>
              <w:rPr>
                <w:rStyle w:val="24"/>
                <w:rFonts w:hint="default" w:ascii="Times New Roman" w:hAnsi="Times New Roman" w:eastAsia="仿宋" w:cs="Times New Roman"/>
                <w:color w:val="auto"/>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r>
              <w:rPr>
                <w:rStyle w:val="22"/>
                <w:rFonts w:hint="default" w:ascii="Times New Roman" w:hAnsi="Times New Roman" w:eastAsia="仿宋" w:cs="Times New Roman"/>
                <w:color w:val="auto"/>
                <w:lang w:bidi="ar"/>
              </w:rPr>
              <w:t>锂电池制造实训</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auto"/>
                <w:kern w:val="2"/>
                <w:sz w:val="18"/>
                <w:szCs w:val="18"/>
                <w:lang w:val="en-US" w:eastAsia="zh-CN" w:bidi="ar-SA"/>
              </w:rPr>
            </w:pPr>
            <w:r>
              <w:rPr>
                <w:rFonts w:hint="eastAsia" w:eastAsia="仿宋"/>
                <w:color w:val="auto"/>
                <w:sz w:val="18"/>
                <w:szCs w:val="18"/>
                <w:lang w:val="en-US" w:eastAsia="zh-CN"/>
              </w:rPr>
              <w:t>72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auto"/>
                <w:kern w:val="2"/>
                <w:sz w:val="18"/>
                <w:szCs w:val="18"/>
                <w:lang w:val="en-US" w:eastAsia="zh-CN" w:bidi="ar-SA"/>
              </w:rPr>
            </w:pPr>
            <w:r>
              <w:rPr>
                <w:rFonts w:hint="eastAsia" w:eastAsia="仿宋" w:cs="Times New Roman"/>
                <w:color w:val="auto"/>
                <w:kern w:val="2"/>
                <w:sz w:val="18"/>
                <w:szCs w:val="18"/>
                <w:lang w:val="en-US" w:eastAsia="zh-CN" w:bidi="ar-SA"/>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 w:cs="Times New Roman"/>
                <w:color w:val="auto"/>
                <w:kern w:val="0"/>
                <w:sz w:val="18"/>
                <w:szCs w:val="18"/>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 w:cs="Times New Roman"/>
                <w:color w:val="auto"/>
                <w:kern w:val="2"/>
                <w:sz w:val="18"/>
                <w:szCs w:val="18"/>
                <w:lang w:val="en-US" w:eastAsia="zh-CN" w:bidi="ar-SA"/>
              </w:rPr>
            </w:pPr>
            <w:r>
              <w:rPr>
                <w:rFonts w:hint="eastAsia" w:eastAsia="仿宋"/>
                <w:color w:val="auto"/>
                <w:kern w:val="0"/>
                <w:sz w:val="18"/>
                <w:szCs w:val="18"/>
                <w:lang w:val="en-US" w:eastAsia="zh-CN" w:bidi="ar"/>
              </w:rPr>
              <w:t>4周</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仿宋" w:cs="Times New Roman"/>
                <w:color w:val="auto"/>
                <w:kern w:val="2"/>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eastAsia="zh-CN"/>
              </w:rPr>
              <w:t>小计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eastAsiaTheme="minorEastAsia"/>
                <w:b w:val="0"/>
                <w:bCs w:val="0"/>
                <w:color w:val="auto"/>
                <w:kern w:val="0"/>
                <w:sz w:val="18"/>
                <w:szCs w:val="18"/>
                <w:lang w:val="en-US" w:eastAsia="zh-CN" w:bidi="ar-SA"/>
              </w:rPr>
              <w:fldChar w:fldCharType="begin"/>
            </w:r>
            <w:r>
              <w:rPr>
                <w:rFonts w:hint="default" w:ascii="Times New Roman" w:hAnsi="Times New Roman" w:cs="Times New Roman" w:eastAsiaTheme="minorEastAsia"/>
                <w:b w:val="0"/>
                <w:bCs w:val="0"/>
                <w:color w:val="auto"/>
                <w:kern w:val="0"/>
                <w:sz w:val="18"/>
                <w:szCs w:val="18"/>
                <w:lang w:val="en-US" w:eastAsia="zh-CN" w:bidi="ar-SA"/>
              </w:rPr>
              <w:instrText xml:space="preserve"> = sum(D35:D40) \* MERGEFORMAT </w:instrText>
            </w:r>
            <w:r>
              <w:rPr>
                <w:rFonts w:hint="default" w:ascii="Times New Roman" w:hAnsi="Times New Roman" w:cs="Times New Roman" w:eastAsiaTheme="minorEastAsia"/>
                <w:b w:val="0"/>
                <w:bCs w:val="0"/>
                <w:color w:val="auto"/>
                <w:kern w:val="0"/>
                <w:sz w:val="18"/>
                <w:szCs w:val="18"/>
                <w:lang w:val="en-US" w:eastAsia="zh-CN" w:bidi="ar-SA"/>
              </w:rPr>
              <w:fldChar w:fldCharType="separate"/>
            </w:r>
            <w:r>
              <w:rPr>
                <w:rFonts w:hint="default" w:ascii="Times New Roman" w:hAnsi="Times New Roman" w:cs="Times New Roman" w:eastAsiaTheme="minorEastAsia"/>
                <w:b w:val="0"/>
                <w:bCs w:val="0"/>
                <w:color w:val="auto"/>
                <w:kern w:val="0"/>
                <w:sz w:val="18"/>
                <w:szCs w:val="18"/>
                <w:lang w:val="en-US" w:eastAsia="zh-CN" w:bidi="ar-SA"/>
              </w:rPr>
              <w:t>216</w:t>
            </w:r>
            <w:r>
              <w:rPr>
                <w:rFonts w:hint="default" w:ascii="Times New Roman" w:hAnsi="Times New Roman" w:cs="Times New Roman" w:eastAsiaTheme="minorEastAsia"/>
                <w:b w:val="0"/>
                <w:bCs w:val="0"/>
                <w:color w:val="auto"/>
                <w:kern w:val="0"/>
                <w:sz w:val="18"/>
                <w:szCs w:val="18"/>
                <w:lang w:val="en-US" w:eastAsia="zh-CN" w:bidi="ar-SA"/>
              </w:rPr>
              <w:fldChar w:fldCharType="end"/>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eastAsiaTheme="minorEastAsia"/>
                <w:b w:val="0"/>
                <w:bCs w:val="0"/>
                <w:color w:val="auto"/>
                <w:kern w:val="0"/>
                <w:sz w:val="18"/>
                <w:szCs w:val="18"/>
                <w:lang w:val="en-US" w:eastAsia="zh-CN" w:bidi="ar-SA"/>
              </w:rPr>
              <w:fldChar w:fldCharType="begin"/>
            </w:r>
            <w:r>
              <w:rPr>
                <w:rFonts w:hint="default" w:ascii="Times New Roman" w:hAnsi="Times New Roman" w:cs="Times New Roman" w:eastAsiaTheme="minorEastAsia"/>
                <w:b w:val="0"/>
                <w:bCs w:val="0"/>
                <w:color w:val="auto"/>
                <w:kern w:val="0"/>
                <w:sz w:val="18"/>
                <w:szCs w:val="18"/>
                <w:lang w:val="en-US" w:eastAsia="zh-CN" w:bidi="ar-SA"/>
              </w:rPr>
              <w:instrText xml:space="preserve"> = sum(F35:F40) \* MERGEFORMAT </w:instrText>
            </w:r>
            <w:r>
              <w:rPr>
                <w:rFonts w:hint="default" w:ascii="Times New Roman" w:hAnsi="Times New Roman" w:cs="Times New Roman" w:eastAsiaTheme="minorEastAsia"/>
                <w:b w:val="0"/>
                <w:bCs w:val="0"/>
                <w:color w:val="auto"/>
                <w:kern w:val="0"/>
                <w:sz w:val="18"/>
                <w:szCs w:val="18"/>
                <w:lang w:val="en-US" w:eastAsia="zh-CN" w:bidi="ar-SA"/>
              </w:rPr>
              <w:fldChar w:fldCharType="separate"/>
            </w:r>
            <w:r>
              <w:rPr>
                <w:rFonts w:hint="default" w:ascii="Times New Roman" w:hAnsi="Times New Roman" w:cs="Times New Roman" w:eastAsiaTheme="minorEastAsia"/>
                <w:b w:val="0"/>
                <w:bCs w:val="0"/>
                <w:color w:val="auto"/>
                <w:kern w:val="0"/>
                <w:sz w:val="18"/>
                <w:szCs w:val="18"/>
                <w:lang w:val="en-US" w:eastAsia="zh-CN" w:bidi="ar-SA"/>
              </w:rPr>
              <w:t>216</w:t>
            </w:r>
            <w:r>
              <w:rPr>
                <w:rFonts w:hint="default" w:ascii="Times New Roman" w:hAnsi="Times New Roman" w:cs="Times New Roman" w:eastAsiaTheme="minorEastAsia"/>
                <w:b w:val="0"/>
                <w:bCs w:val="0"/>
                <w:color w:val="auto"/>
                <w:kern w:val="0"/>
                <w:sz w:val="18"/>
                <w:szCs w:val="18"/>
                <w:lang w:val="en-US" w:eastAsia="zh-CN" w:bidi="ar-SA"/>
              </w:rPr>
              <w:fldChar w:fldCharType="end"/>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30</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30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30</w:t>
            </w: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仿宋"/>
                <w:color w:val="auto"/>
                <w:sz w:val="18"/>
                <w:szCs w:val="18"/>
              </w:rPr>
            </w:pPr>
          </w:p>
        </w:tc>
      </w:tr>
      <w:tr>
        <w:tblPrEx>
          <w:tblCellMar>
            <w:top w:w="0" w:type="dxa"/>
            <w:left w:w="0" w:type="dxa"/>
            <w:bottom w:w="0" w:type="dxa"/>
            <w:right w:w="0" w:type="dxa"/>
          </w:tblCellMar>
        </w:tblPrEx>
        <w:trPr>
          <w:trHeight w:val="300" w:hRule="atLeast"/>
          <w:jc w:val="center"/>
        </w:trPr>
        <w:tc>
          <w:tcPr>
            <w:tcW w:w="36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eastAsia="仿宋"/>
                <w:color w:val="auto"/>
                <w:sz w:val="18"/>
                <w:szCs w:val="18"/>
                <w:lang w:val="en-US" w:eastAsia="zh-CN"/>
              </w:rPr>
            </w:pPr>
            <w:r>
              <w:rPr>
                <w:rFonts w:hint="eastAsia" w:eastAsia="仿宋"/>
                <w:color w:val="auto"/>
                <w:sz w:val="18"/>
                <w:szCs w:val="18"/>
                <w:lang w:val="en-US" w:eastAsia="zh-CN"/>
              </w:rPr>
              <w:t>实践课</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军训及入学教育</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30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r>
              <w:rPr>
                <w:rFonts w:hint="eastAsia" w:cs="Times New Roman"/>
                <w:b w:val="0"/>
                <w:bCs w:val="0"/>
                <w:color w:val="auto"/>
                <w:kern w:val="0"/>
                <w:sz w:val="18"/>
                <w:szCs w:val="18"/>
                <w:lang w:val="en-US" w:eastAsia="zh-CN" w:bidi="ar-SA"/>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val="en-US" w:eastAsia="zh-CN"/>
              </w:rPr>
              <w:t>2周</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p>
        </w:tc>
      </w:tr>
      <w:tr>
        <w:tblPrEx>
          <w:tblCellMar>
            <w:top w:w="0" w:type="dxa"/>
            <w:left w:w="0" w:type="dxa"/>
            <w:bottom w:w="0" w:type="dxa"/>
            <w:right w:w="0" w:type="dxa"/>
          </w:tblCellMar>
        </w:tblPrEx>
        <w:trPr>
          <w:trHeight w:val="300" w:hRule="atLeast"/>
          <w:jc w:val="center"/>
        </w:trPr>
        <w:tc>
          <w:tcPr>
            <w:tcW w:w="3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both"/>
              <w:rPr>
                <w:rFonts w:eastAsia="仿宋"/>
                <w:color w:val="auto"/>
                <w:sz w:val="18"/>
                <w:szCs w:val="18"/>
              </w:rPr>
            </w:pPr>
          </w:p>
        </w:tc>
        <w:tc>
          <w:tcPr>
            <w:tcW w:w="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firstLine="180" w:firstLineChars="100"/>
              <w:jc w:val="both"/>
              <w:rPr>
                <w:rFonts w:hint="default" w:ascii="Times New Roman" w:hAnsi="Times New Roman" w:cs="Times New Roman" w:eastAsiaTheme="minorEastAsia"/>
                <w:color w:val="auto"/>
                <w:kern w:val="0"/>
                <w:sz w:val="18"/>
                <w:szCs w:val="18"/>
                <w:lang w:val="en-US" w:eastAsia="zh-CN" w:bidi="ar-SA"/>
              </w:rPr>
            </w:pPr>
            <w:r>
              <w:rPr>
                <w:rFonts w:hint="eastAsia" w:cs="Times New Roman" w:eastAsiaTheme="minorEastAsia"/>
                <w:color w:val="auto"/>
                <w:kern w:val="0"/>
                <w:sz w:val="18"/>
                <w:szCs w:val="18"/>
                <w:lang w:val="en-US" w:eastAsia="zh-CN" w:bidi="ar-SA"/>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default" w:ascii="Times New Roman" w:hAnsi="Times New Roman" w:cs="Times New Roman"/>
                <w:b w:val="0"/>
                <w:bCs w:val="0"/>
                <w:color w:val="auto"/>
                <w:kern w:val="0"/>
                <w:sz w:val="18"/>
                <w:szCs w:val="18"/>
                <w:lang w:eastAsia="zh-CN"/>
              </w:rPr>
              <w:t>岗位实习</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eastAsia" w:cs="Times New Roman"/>
                <w:b w:val="0"/>
                <w:bCs w:val="0"/>
                <w:color w:val="auto"/>
                <w:kern w:val="0"/>
                <w:sz w:val="18"/>
                <w:szCs w:val="18"/>
                <w:lang w:val="en-US" w:eastAsia="zh-CN"/>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eastAsia" w:cs="Times New Roman"/>
                <w:b w:val="0"/>
                <w:bCs w:val="0"/>
                <w:color w:val="auto"/>
                <w:kern w:val="0"/>
                <w:sz w:val="18"/>
                <w:szCs w:val="18"/>
                <w:lang w:val="en-US" w:eastAsia="zh-CN"/>
              </w:rPr>
              <w:t>600</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r>
              <w:rPr>
                <w:rFonts w:hint="eastAsia" w:cs="Times New Roman"/>
                <w:b w:val="0"/>
                <w:bCs w:val="0"/>
                <w:color w:val="auto"/>
                <w:kern w:val="0"/>
                <w:sz w:val="18"/>
                <w:szCs w:val="18"/>
                <w:lang w:val="en-US" w:eastAsia="zh-CN" w:bidi="ar-SA"/>
              </w:rPr>
              <w:t>C</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color w:val="auto"/>
                <w:kern w:val="0"/>
                <w:sz w:val="18"/>
                <w:szCs w:val="18"/>
                <w:lang w:val="en-US" w:eastAsia="zh-CN" w:bidi="ar-SA"/>
              </w:rPr>
            </w:pPr>
            <w:r>
              <w:rPr>
                <w:rFonts w:hint="eastAsia" w:cs="Times New Roman"/>
                <w:color w:val="auto"/>
                <w:kern w:val="0"/>
                <w:sz w:val="18"/>
                <w:szCs w:val="18"/>
                <w:lang w:val="en-US" w:eastAsia="zh-CN"/>
              </w:rPr>
              <w:t>18</w:t>
            </w:r>
            <w:r>
              <w:rPr>
                <w:rFonts w:hint="default" w:ascii="Times New Roman" w:hAnsi="Times New Roman" w:cs="Times New Roman"/>
                <w:color w:val="auto"/>
                <w:kern w:val="0"/>
                <w:sz w:val="18"/>
                <w:szCs w:val="18"/>
                <w:lang w:val="en-US" w:eastAsia="zh-CN"/>
              </w:rPr>
              <w:t>周</w:t>
            </w:r>
          </w:p>
        </w:tc>
      </w:tr>
      <w:tr>
        <w:tblPrEx>
          <w:tblCellMar>
            <w:top w:w="0" w:type="dxa"/>
            <w:left w:w="0" w:type="dxa"/>
            <w:bottom w:w="0" w:type="dxa"/>
            <w:right w:w="0" w:type="dxa"/>
          </w:tblCellMar>
        </w:tblPrEx>
        <w:trPr>
          <w:trHeight w:val="300" w:hRule="atLeast"/>
          <w:jc w:val="center"/>
        </w:trPr>
        <w:tc>
          <w:tcPr>
            <w:tcW w:w="2912" w:type="dxa"/>
            <w:gridSpan w:val="3"/>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0"/>
                <w:sz w:val="18"/>
                <w:szCs w:val="18"/>
                <w:lang w:val="en-US" w:eastAsia="zh-CN" w:bidi="ar-SA"/>
              </w:rPr>
            </w:pPr>
            <w:r>
              <w:rPr>
                <w:rFonts w:hint="eastAsia" w:ascii="宋体" w:hAnsi="宋体" w:cs="宋体"/>
                <w:b w:val="0"/>
                <w:bCs w:val="0"/>
                <w:color w:val="auto"/>
                <w:kern w:val="0"/>
                <w:sz w:val="18"/>
                <w:szCs w:val="18"/>
              </w:rPr>
              <w:t>课时总计</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eastAsia" w:cs="Times New Roman" w:eastAsiaTheme="minorEastAsia"/>
                <w:b w:val="0"/>
                <w:bCs w:val="0"/>
                <w:color w:val="auto"/>
                <w:kern w:val="0"/>
                <w:sz w:val="18"/>
                <w:szCs w:val="18"/>
                <w:lang w:val="en-US" w:eastAsia="zh-CN" w:bidi="ar-SA"/>
              </w:rPr>
              <w:t>3524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eastAsia" w:cs="Times New Roman" w:eastAsiaTheme="minorEastAsia"/>
                <w:b w:val="0"/>
                <w:bCs w:val="0"/>
                <w:color w:val="auto"/>
                <w:kern w:val="0"/>
                <w:sz w:val="18"/>
                <w:szCs w:val="18"/>
                <w:lang w:val="en-US" w:eastAsia="zh-CN" w:bidi="ar-SA"/>
              </w:rPr>
              <w:t>1658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auto"/>
                <w:kern w:val="0"/>
                <w:sz w:val="18"/>
                <w:szCs w:val="18"/>
                <w:lang w:val="en-US" w:eastAsia="zh-CN" w:bidi="ar-SA"/>
              </w:rPr>
            </w:pPr>
            <w:r>
              <w:rPr>
                <w:rFonts w:hint="eastAsia" w:cs="Times New Roman" w:eastAsiaTheme="minorEastAsia"/>
                <w:b w:val="0"/>
                <w:bCs w:val="0"/>
                <w:color w:val="auto"/>
                <w:kern w:val="0"/>
                <w:sz w:val="18"/>
                <w:szCs w:val="18"/>
                <w:lang w:val="en-US" w:eastAsia="zh-CN" w:bidi="ar-SA"/>
              </w:rPr>
              <w:t>1866</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仿宋_GB2312" w:hAnsi="Times New Roman" w:eastAsia="宋体" w:cs="Times New Roman"/>
                <w:b w:val="0"/>
                <w:bCs w:val="0"/>
                <w:color w:val="auto"/>
                <w:kern w:val="0"/>
                <w:sz w:val="18"/>
                <w:szCs w:val="18"/>
                <w:lang w:val="en-US" w:eastAsia="zh-CN" w:bidi="ar-SA"/>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Arial" w:hAnsi="Arial" w:eastAsia="宋体" w:cs="Arial"/>
                <w:b w:val="0"/>
                <w:bCs w:val="0"/>
                <w:color w:val="auto"/>
                <w:kern w:val="0"/>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仿宋_GB2312" w:hAnsi="Times New Roman" w:cs="Times New Roman" w:eastAsiaTheme="minorEastAsia"/>
                <w:b w:val="0"/>
                <w:bCs w:val="0"/>
                <w:color w:val="auto"/>
                <w:kern w:val="0"/>
                <w:sz w:val="18"/>
                <w:szCs w:val="18"/>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仿宋_GB2312" w:hAnsi="Times New Roman" w:cs="Times New Roman" w:eastAsiaTheme="minorEastAsia"/>
                <w:b w:val="0"/>
                <w:bCs w:val="0"/>
                <w:color w:val="auto"/>
                <w:kern w:val="0"/>
                <w:sz w:val="18"/>
                <w:szCs w:val="18"/>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仿宋_GB2312" w:hAnsi="Times New Roman" w:cs="Times New Roman" w:eastAsiaTheme="minorEastAsia"/>
                <w:b w:val="0"/>
                <w:bCs w:val="0"/>
                <w:color w:val="auto"/>
                <w:kern w:val="0"/>
                <w:sz w:val="18"/>
                <w:szCs w:val="18"/>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仿宋_GB2312" w:hAnsi="Times New Roman" w:cs="Times New Roman" w:eastAsiaTheme="minorEastAsia"/>
                <w:b w:val="0"/>
                <w:bCs w:val="0"/>
                <w:color w:val="auto"/>
                <w:kern w:val="0"/>
                <w:sz w:val="18"/>
                <w:szCs w:val="18"/>
                <w:lang w:val="en-US" w:eastAsia="zh-CN" w:bidi="ar-SA"/>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仿宋_GB2312" w:hAnsi="Times New Roman" w:cs="Times New Roman" w:eastAsiaTheme="minorEastAsia"/>
                <w:color w:val="auto"/>
                <w:kern w:val="0"/>
                <w:sz w:val="18"/>
                <w:szCs w:val="18"/>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autoSpaceDE w:val="0"/>
              <w:autoSpaceDN w:val="0"/>
              <w:spacing w:before="0" w:beforeAutospacing="0" w:after="0" w:afterAutospacing="0"/>
              <w:ind w:left="0" w:leftChars="0" w:right="0" w:rightChars="0"/>
              <w:jc w:val="center"/>
              <w:rPr>
                <w:rFonts w:hint="default" w:ascii="仿宋_GB2312" w:hAnsi="Times New Roman" w:eastAsia="宋体" w:cs="Times New Roman"/>
                <w:color w:val="auto"/>
                <w:kern w:val="0"/>
                <w:sz w:val="18"/>
                <w:szCs w:val="18"/>
                <w:lang w:val="en-US" w:eastAsia="zh-CN" w:bidi="ar-SA"/>
              </w:rPr>
            </w:pPr>
          </w:p>
        </w:tc>
      </w:tr>
    </w:tbl>
    <w:p>
      <w:pPr>
        <w:rPr>
          <w:rFonts w:eastAsia="仿宋"/>
          <w:color w:val="auto"/>
          <w:szCs w:val="21"/>
        </w:rPr>
      </w:pPr>
    </w:p>
    <w:p>
      <w:pPr>
        <w:rPr>
          <w:rFonts w:eastAsia="仿宋"/>
          <w:color w:val="auto"/>
          <w:szCs w:val="21"/>
        </w:rPr>
      </w:pPr>
    </w:p>
    <w:p>
      <w:pPr>
        <w:rPr>
          <w:rFonts w:eastAsia="仿宋"/>
          <w:color w:val="auto"/>
          <w:szCs w:val="21"/>
        </w:rPr>
      </w:pPr>
    </w:p>
    <w:p>
      <w:pPr>
        <w:rPr>
          <w:vanish/>
          <w:color w:val="auto"/>
        </w:rPr>
      </w:pPr>
    </w:p>
    <w:p>
      <w:pPr>
        <w:numPr>
          <w:ilvl w:val="0"/>
          <w:numId w:val="4"/>
        </w:numPr>
        <w:rPr>
          <w:rFonts w:ascii="仿宋" w:hAnsi="仿宋" w:eastAsia="仿宋" w:cs="仿宋"/>
          <w:b/>
          <w:bCs/>
          <w:color w:val="auto"/>
          <w:sz w:val="28"/>
          <w:szCs w:val="28"/>
        </w:rPr>
      </w:pPr>
      <w:r>
        <w:rPr>
          <w:rFonts w:hint="eastAsia" w:ascii="仿宋" w:hAnsi="仿宋" w:eastAsia="仿宋" w:cs="仿宋"/>
          <w:b/>
          <w:bCs/>
          <w:color w:val="auto"/>
          <w:sz w:val="28"/>
          <w:szCs w:val="28"/>
        </w:rPr>
        <w:t>教学实施</w:t>
      </w:r>
    </w:p>
    <w:p>
      <w:pPr>
        <w:rPr>
          <w:rFonts w:ascii="仿宋" w:hAnsi="仿宋" w:eastAsia="仿宋" w:cs="仿宋"/>
          <w:color w:val="auto"/>
          <w:sz w:val="28"/>
          <w:szCs w:val="28"/>
        </w:rPr>
      </w:pPr>
      <w:r>
        <w:rPr>
          <w:rFonts w:hint="eastAsia" w:ascii="仿宋" w:hAnsi="仿宋" w:eastAsia="仿宋" w:cs="仿宋"/>
          <w:color w:val="auto"/>
          <w:sz w:val="28"/>
          <w:szCs w:val="28"/>
        </w:rPr>
        <w:t>（一）教学要求</w:t>
      </w:r>
    </w:p>
    <w:p>
      <w:pPr>
        <w:ind w:firstLine="560" w:firstLineChars="200"/>
        <w:rPr>
          <w:rFonts w:ascii="仿宋" w:hAnsi="仿宋" w:eastAsia="仿宋" w:cs="仿宋"/>
          <w:color w:val="auto"/>
          <w:sz w:val="28"/>
          <w:szCs w:val="28"/>
        </w:rPr>
      </w:pPr>
      <w:r>
        <w:rPr>
          <w:rFonts w:eastAsia="仿宋"/>
          <w:color w:val="auto"/>
          <w:sz w:val="28"/>
          <w:szCs w:val="28"/>
        </w:rPr>
        <w:t>1</w:t>
      </w:r>
      <w:r>
        <w:rPr>
          <w:rFonts w:hint="eastAsia" w:ascii="仿宋" w:hAnsi="仿宋" w:eastAsia="仿宋" w:cs="仿宋"/>
          <w:color w:val="auto"/>
          <w:sz w:val="28"/>
          <w:szCs w:val="28"/>
        </w:rPr>
        <w:t>.公共基础课</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eastAsia="仿宋"/>
          <w:color w:val="auto"/>
          <w:sz w:val="28"/>
          <w:szCs w:val="28"/>
        </w:rPr>
        <w:t>2</w:t>
      </w:r>
      <w:r>
        <w:rPr>
          <w:rFonts w:hint="eastAsia" w:ascii="仿宋" w:hAnsi="仿宋" w:eastAsia="仿宋" w:cs="仿宋"/>
          <w:color w:val="auto"/>
          <w:sz w:val="28"/>
          <w:szCs w:val="28"/>
        </w:rPr>
        <w:t>.专业技能课</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根据专业培养目标，结合企业生产与生活实际，选择合适的教学内容，大力对课程内容进行整合，在课程内容编排上，合理规划，集综合项目、任务实践、理论知识于一体，强化技能训练，在实践中寻找理论和知识点，增强课程的灵活性、实用性与实践性。</w:t>
      </w:r>
    </w:p>
    <w:p>
      <w:pPr>
        <w:rPr>
          <w:rFonts w:ascii="仿宋" w:hAnsi="仿宋" w:eastAsia="仿宋" w:cs="仿宋"/>
          <w:color w:val="auto"/>
          <w:sz w:val="28"/>
          <w:szCs w:val="28"/>
        </w:rPr>
      </w:pPr>
      <w:r>
        <w:rPr>
          <w:rFonts w:hint="eastAsia" w:ascii="仿宋" w:hAnsi="仿宋" w:eastAsia="仿宋" w:cs="仿宋"/>
          <w:color w:val="auto"/>
          <w:sz w:val="28"/>
          <w:szCs w:val="28"/>
        </w:rPr>
        <w:t xml:space="preserve">   （二）教学管理</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rPr>
          <w:rFonts w:ascii="仿宋" w:hAnsi="仿宋" w:eastAsia="仿宋" w:cs="仿宋"/>
          <w:b/>
          <w:bCs/>
          <w:color w:val="auto"/>
          <w:sz w:val="28"/>
          <w:szCs w:val="28"/>
        </w:rPr>
      </w:pPr>
      <w:r>
        <w:rPr>
          <w:rFonts w:hint="eastAsia" w:ascii="仿宋" w:hAnsi="仿宋" w:eastAsia="仿宋" w:cs="仿宋"/>
          <w:b/>
          <w:bCs/>
          <w:color w:val="auto"/>
          <w:sz w:val="28"/>
          <w:szCs w:val="28"/>
        </w:rPr>
        <w:t>十二、教学评价</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由学校、学生、用人单位三方共同实施教学评价，评价内容包括学生专业综合实践能力、“双证”的获得率和毕业生就业率及就业质量，专兼职教师教学质量，逐步形成校企合作、工学结合人才培养模式下多元化教学质量评价标准体系。</w:t>
      </w:r>
    </w:p>
    <w:p>
      <w:pPr>
        <w:rPr>
          <w:rFonts w:ascii="仿宋" w:hAnsi="仿宋" w:eastAsia="仿宋" w:cs="仿宋"/>
          <w:color w:val="auto"/>
          <w:sz w:val="28"/>
          <w:szCs w:val="28"/>
        </w:rPr>
      </w:pPr>
      <w:r>
        <w:rPr>
          <w:rFonts w:hint="eastAsia" w:ascii="仿宋" w:hAnsi="仿宋" w:eastAsia="仿宋" w:cs="仿宋"/>
          <w:color w:val="auto"/>
          <w:sz w:val="28"/>
          <w:szCs w:val="28"/>
        </w:rPr>
        <w:t xml:space="preserve">   （一）课堂教学效果评价方式</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采取灵活多样的评价方式，主要包括笔试、作业、课堂提问、课堂出勤、上机操作考核以及参加各类型专业技能竞赛的成绩等。</w:t>
      </w:r>
    </w:p>
    <w:p>
      <w:pPr>
        <w:rPr>
          <w:rFonts w:ascii="仿宋" w:hAnsi="仿宋" w:eastAsia="仿宋" w:cs="仿宋"/>
          <w:color w:val="auto"/>
          <w:sz w:val="28"/>
          <w:szCs w:val="28"/>
        </w:rPr>
      </w:pPr>
      <w:r>
        <w:rPr>
          <w:rFonts w:hint="eastAsia" w:ascii="仿宋" w:hAnsi="仿宋" w:eastAsia="仿宋" w:cs="仿宋"/>
          <w:color w:val="auto"/>
          <w:sz w:val="28"/>
          <w:szCs w:val="28"/>
        </w:rPr>
        <w:t xml:space="preserve">   （二）实训实习效果评价方式</w:t>
      </w:r>
    </w:p>
    <w:p>
      <w:pPr>
        <w:ind w:firstLine="560"/>
        <w:rPr>
          <w:rFonts w:ascii="仿宋" w:hAnsi="仿宋" w:eastAsia="仿宋" w:cs="仿宋"/>
          <w:color w:val="auto"/>
          <w:sz w:val="28"/>
          <w:szCs w:val="28"/>
        </w:rPr>
      </w:pPr>
      <w:r>
        <w:rPr>
          <w:rFonts w:eastAsia="仿宋"/>
          <w:color w:val="auto"/>
          <w:sz w:val="28"/>
          <w:szCs w:val="28"/>
        </w:rPr>
        <w:t>1</w:t>
      </w:r>
      <w:r>
        <w:rPr>
          <w:rFonts w:hint="eastAsia" w:ascii="仿宋" w:hAnsi="仿宋" w:eastAsia="仿宋" w:cs="仿宋"/>
          <w:color w:val="auto"/>
          <w:sz w:val="28"/>
          <w:szCs w:val="28"/>
        </w:rPr>
        <w:t>.实训实习评价</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采用实习报告与实践操作水平相结合等形式，如实反映学生对各项实训实习项目的技能水平。</w:t>
      </w:r>
    </w:p>
    <w:p>
      <w:pPr>
        <w:ind w:firstLine="560"/>
        <w:rPr>
          <w:rFonts w:ascii="仿宋" w:hAnsi="仿宋" w:eastAsia="仿宋" w:cs="仿宋"/>
          <w:color w:val="auto"/>
          <w:sz w:val="28"/>
          <w:szCs w:val="28"/>
        </w:rPr>
      </w:pPr>
      <w:r>
        <w:rPr>
          <w:rFonts w:eastAsia="仿宋"/>
          <w:color w:val="auto"/>
          <w:sz w:val="28"/>
          <w:szCs w:val="28"/>
        </w:rPr>
        <w:t>2</w:t>
      </w:r>
      <w:r>
        <w:rPr>
          <w:rFonts w:hint="eastAsia" w:ascii="仿宋" w:hAnsi="仿宋" w:eastAsia="仿宋" w:cs="仿宋"/>
          <w:color w:val="auto"/>
          <w:sz w:val="28"/>
          <w:szCs w:val="28"/>
        </w:rPr>
        <w:t>.顶岗实习评价</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顶岗实习考核方面包括实习日志、实习报告、实习单位综合鉴定等多层次、多方面的评价方式。</w:t>
      </w:r>
    </w:p>
    <w:p>
      <w:pPr>
        <w:rPr>
          <w:rFonts w:ascii="仿宋" w:hAnsi="仿宋" w:eastAsia="仿宋" w:cs="仿宋"/>
          <w:b/>
          <w:bCs/>
          <w:color w:val="auto"/>
          <w:sz w:val="28"/>
          <w:szCs w:val="28"/>
        </w:rPr>
      </w:pPr>
      <w:r>
        <w:rPr>
          <w:rFonts w:hint="eastAsia" w:ascii="仿宋" w:hAnsi="仿宋" w:eastAsia="仿宋" w:cs="仿宋"/>
          <w:b/>
          <w:bCs/>
          <w:color w:val="auto"/>
          <w:sz w:val="28"/>
          <w:szCs w:val="28"/>
        </w:rPr>
        <w:t>十三、实训实习环境</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本专业应配备校内实训实习室和校外实训基地。</w:t>
      </w:r>
    </w:p>
    <w:p>
      <w:pPr>
        <w:ind w:firstLine="560" w:firstLineChars="200"/>
        <w:rPr>
          <w:rFonts w:ascii="仿宋" w:hAnsi="仿宋" w:eastAsia="仿宋" w:cs="仿宋"/>
          <w:color w:val="auto"/>
          <w:sz w:val="28"/>
          <w:szCs w:val="28"/>
        </w:rPr>
      </w:pPr>
      <w:r>
        <w:rPr>
          <w:rFonts w:eastAsia="仿宋"/>
          <w:color w:val="auto"/>
          <w:sz w:val="28"/>
          <w:szCs w:val="28"/>
        </w:rPr>
        <w:t>1</w:t>
      </w:r>
      <w:r>
        <w:rPr>
          <w:rFonts w:hint="eastAsia" w:ascii="仿宋" w:hAnsi="仿宋" w:eastAsia="仿宋" w:cs="仿宋"/>
          <w:color w:val="auto"/>
          <w:sz w:val="28"/>
          <w:szCs w:val="28"/>
        </w:rPr>
        <w:t>.校内实训实习室</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6"/>
        <w:gridCol w:w="1786"/>
        <w:gridCol w:w="455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exact"/>
          <w:jc w:val="center"/>
        </w:trPr>
        <w:tc>
          <w:tcPr>
            <w:tcW w:w="776" w:type="dxa"/>
            <w:vMerge w:val="restart"/>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8"/>
                <w:szCs w:val="28"/>
              </w:rPr>
            </w:pPr>
            <w:r>
              <w:rPr>
                <w:rFonts w:ascii="Times New Roman" w:hAnsi="Times New Roman" w:eastAsia="仿宋" w:cs="Times New Roman"/>
                <w:b/>
                <w:bCs/>
                <w:color w:val="auto"/>
                <w:sz w:val="28"/>
                <w:szCs w:val="28"/>
              </w:rPr>
              <w:t>序号</w:t>
            </w:r>
          </w:p>
        </w:tc>
        <w:tc>
          <w:tcPr>
            <w:tcW w:w="1786" w:type="dxa"/>
            <w:vMerge w:val="restart"/>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8"/>
                <w:szCs w:val="28"/>
              </w:rPr>
            </w:pPr>
            <w:r>
              <w:rPr>
                <w:rFonts w:ascii="Times New Roman" w:hAnsi="Times New Roman" w:eastAsia="仿宋" w:cs="Times New Roman"/>
                <w:b/>
                <w:bCs/>
                <w:color w:val="auto"/>
                <w:sz w:val="28"/>
                <w:szCs w:val="28"/>
              </w:rPr>
              <w:t>实训室名称</w:t>
            </w:r>
          </w:p>
        </w:tc>
        <w:tc>
          <w:tcPr>
            <w:tcW w:w="6368" w:type="dxa"/>
            <w:gridSpan w:val="2"/>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8"/>
                <w:szCs w:val="28"/>
              </w:rPr>
            </w:pPr>
            <w:r>
              <w:rPr>
                <w:rFonts w:ascii="Times New Roman" w:hAnsi="Times New Roman" w:eastAsia="仿宋" w:cs="Times New Roman"/>
                <w:b/>
                <w:bCs/>
                <w:color w:val="auto"/>
                <w:sz w:val="28"/>
                <w:szCs w:val="28"/>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776" w:type="dxa"/>
            <w:vMerge w:val="continue"/>
            <w:tcBorders>
              <w:tl2br w:val="nil"/>
              <w:tr2bl w:val="nil"/>
            </w:tcBorders>
            <w:shd w:val="clear" w:color="auto" w:fill="FFFFFF"/>
            <w:vAlign w:val="center"/>
          </w:tcPr>
          <w:p>
            <w:pPr>
              <w:jc w:val="center"/>
              <w:rPr>
                <w:rFonts w:eastAsia="仿宋"/>
                <w:color w:val="auto"/>
                <w:sz w:val="28"/>
                <w:szCs w:val="28"/>
              </w:rPr>
            </w:pPr>
          </w:p>
        </w:tc>
        <w:tc>
          <w:tcPr>
            <w:tcW w:w="1786" w:type="dxa"/>
            <w:vMerge w:val="continue"/>
            <w:tcBorders>
              <w:tl2br w:val="nil"/>
              <w:tr2bl w:val="nil"/>
            </w:tcBorders>
            <w:shd w:val="clear" w:color="auto" w:fill="FFFFFF"/>
            <w:vAlign w:val="center"/>
          </w:tcPr>
          <w:p>
            <w:pPr>
              <w:jc w:val="center"/>
              <w:rPr>
                <w:rFonts w:eastAsia="仿宋"/>
                <w:color w:val="auto"/>
                <w:sz w:val="28"/>
                <w:szCs w:val="28"/>
              </w:rPr>
            </w:pPr>
          </w:p>
        </w:tc>
        <w:tc>
          <w:tcPr>
            <w:tcW w:w="455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8"/>
                <w:szCs w:val="28"/>
              </w:rPr>
            </w:pPr>
            <w:r>
              <w:rPr>
                <w:rFonts w:ascii="Times New Roman" w:hAnsi="Times New Roman" w:eastAsia="仿宋" w:cs="Times New Roman"/>
                <w:b/>
                <w:bCs/>
                <w:color w:val="auto"/>
                <w:sz w:val="28"/>
                <w:szCs w:val="28"/>
              </w:rPr>
              <w:t>名称</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8"/>
                <w:szCs w:val="28"/>
              </w:rPr>
            </w:pPr>
            <w:r>
              <w:rPr>
                <w:rFonts w:ascii="Times New Roman" w:hAnsi="Times New Roman" w:eastAsia="仿宋" w:cs="Times New Roman"/>
                <w:b/>
                <w:bCs/>
                <w:color w:val="auto"/>
                <w:sz w:val="28"/>
                <w:szCs w:val="28"/>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776" w:type="dxa"/>
            <w:vMerge w:val="restart"/>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c>
          <w:tcPr>
            <w:tcW w:w="1786" w:type="dxa"/>
            <w:vMerge w:val="restart"/>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配料</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lang w:val="en-US" w:eastAsia="zh-CN"/>
              </w:rPr>
            </w:pPr>
            <w:r>
              <w:rPr>
                <w:rFonts w:ascii="Times New Roman" w:hAnsi="Times New Roman" w:eastAsia="仿宋" w:cs="Times New Roman"/>
                <w:color w:val="auto"/>
                <w:sz w:val="24"/>
                <w:szCs w:val="24"/>
              </w:rPr>
              <w:t>正负极30L行星分散真空</w:t>
            </w:r>
            <w:r>
              <w:rPr>
                <w:rFonts w:hint="eastAsia" w:ascii="Times New Roman" w:hAnsi="Times New Roman" w:eastAsia="仿宋" w:cs="Times New Roman"/>
                <w:color w:val="auto"/>
                <w:sz w:val="24"/>
                <w:szCs w:val="24"/>
                <w:lang w:val="en-US" w:eastAsia="zh-CN"/>
              </w:rPr>
              <w:t>搅拌机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正负极5L豪杰特真空搅拌机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负极10L双行星真空动力搅拌机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2</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涂布</w:t>
            </w:r>
          </w:p>
        </w:tc>
        <w:tc>
          <w:tcPr>
            <w:tcW w:w="4559" w:type="dxa"/>
            <w:tcBorders>
              <w:tl2br w:val="nil"/>
              <w:tr2bl w:val="nil"/>
            </w:tcBorders>
            <w:shd w:val="clear" w:color="auto" w:fill="FFFFFF"/>
            <w:vAlign w:val="center"/>
          </w:tcPr>
          <w:p>
            <w:pPr>
              <w:pStyle w:val="19"/>
              <w:tabs>
                <w:tab w:val="left" w:pos="1640"/>
              </w:tabs>
              <w:spacing w:line="240" w:lineRule="auto"/>
              <w:ind w:firstLine="240"/>
              <w:jc w:val="left"/>
              <w:rPr>
                <w:rFonts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ab/>
            </w:r>
            <w:r>
              <w:rPr>
                <w:rFonts w:hint="eastAsia" w:ascii="Times New Roman" w:hAnsi="Times New Roman" w:eastAsia="仿宋" w:cs="Times New Roman"/>
                <w:color w:val="auto"/>
                <w:sz w:val="24"/>
                <w:szCs w:val="24"/>
                <w:lang w:eastAsia="zh-CN"/>
              </w:rPr>
              <w:t>正负极壮凌转移涂布机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正负极赢合挤压涂布机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776" w:type="dxa"/>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3</w:t>
            </w:r>
          </w:p>
        </w:tc>
        <w:tc>
          <w:tcPr>
            <w:tcW w:w="1786" w:type="dxa"/>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对辊</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赢合辊压机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4</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分条</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正负极友利特分条机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兴合力分条机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restart"/>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5</w:t>
            </w:r>
          </w:p>
        </w:tc>
        <w:tc>
          <w:tcPr>
            <w:tcW w:w="1786" w:type="dxa"/>
            <w:vMerge w:val="restart"/>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制片</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正负极超声波极耳焊接机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泽宏半自动制片机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2" w:hRule="exact"/>
          <w:jc w:val="center"/>
        </w:trPr>
        <w:tc>
          <w:tcPr>
            <w:tcW w:w="77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178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雅康半自动制片机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1"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6</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卷绕</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安洋14430圆柱卷绕机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178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智森扣式卷绕机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安洋13200扣式卷绕机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178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安洋60方形卷绕机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安洋130方形卷绕机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178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安洋18650圆柱卷绕机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欣宝真空烤箱</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1786" w:type="dxa"/>
            <w:vMerge w:val="continue"/>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日联X-ray测试机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8"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7</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冲膜</w:t>
            </w:r>
          </w:p>
        </w:tc>
        <w:tc>
          <w:tcPr>
            <w:tcW w:w="4559" w:type="dxa"/>
            <w:tcBorders>
              <w:tl2br w:val="nil"/>
              <w:tr2bl w:val="nil"/>
            </w:tcBorders>
            <w:shd w:val="clear" w:color="auto" w:fill="FFFFFF"/>
            <w:vAlign w:val="center"/>
          </w:tcPr>
          <w:p>
            <w:pPr>
              <w:pStyle w:val="19"/>
              <w:spacing w:line="283" w:lineRule="exact"/>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名动冲壳机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铝塑膜手动修边机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扣式简易修边机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restart"/>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8</w:t>
            </w:r>
          </w:p>
        </w:tc>
        <w:tc>
          <w:tcPr>
            <w:tcW w:w="1786" w:type="dxa"/>
            <w:vMerge w:val="restart"/>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一封</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鸿海四工位一封机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鸿海五工位一封机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至元圆柱六工位一封机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KGK喷码机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热压机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9</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钢壳</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钢壳真空静置箱</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钢壳1060德合盛化成分容柜</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钢壳5845德合盛化成分容柜</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大族激光焊接机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海目星激光焊接机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10</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注液</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创英半自动注液机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前锦高真空烘烤箱</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保力高温静置烘烤箱</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11</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化成</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亿昇达高温加压化成柜</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德合盛单点化成柜</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12</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二封</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易升半自动三工位二封机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易升切折烫三合一机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鸿嘉宇TWS精封/精切设备</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名动TWS压纹/折边设备</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名动TWS精收边</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13</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分容</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德合盛1A方形</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德合盛5A方形</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精捷能1A方形</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晨威分容柜</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德合盛扣式小托盘分容柜</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扫码登录机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14</w:t>
            </w:r>
          </w:p>
        </w:tc>
        <w:tc>
          <w:tcPr>
            <w:tcW w:w="1786" w:type="dxa"/>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OCV测试</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手动OCV测试</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15</w:t>
            </w:r>
          </w:p>
        </w:tc>
        <w:tc>
          <w:tcPr>
            <w:tcW w:w="1786" w:type="dxa"/>
            <w:vMerge w:val="restart"/>
            <w:tcBorders>
              <w:tl2br w:val="nil"/>
              <w:tr2bl w:val="nil"/>
            </w:tcBorders>
            <w:shd w:val="clear" w:color="auto" w:fill="FFFFFF"/>
            <w:vAlign w:val="center"/>
          </w:tcPr>
          <w:p>
            <w:pPr>
              <w:jc w:val="center"/>
              <w:rPr>
                <w:rFonts w:eastAsia="仿宋"/>
                <w:color w:val="auto"/>
                <w:sz w:val="24"/>
              </w:rPr>
            </w:pPr>
            <w:r>
              <w:rPr>
                <w:rFonts w:hint="eastAsia" w:eastAsia="仿宋"/>
                <w:color w:val="auto"/>
                <w:sz w:val="24"/>
              </w:rPr>
              <w:t>目检/出货</w:t>
            </w: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久为圆柱整形机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久为圆柱倒角机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万合盛圆柱贴青稞纸、折极耳机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万合盛圆柱贴侧胶、红黑胶机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烫边机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776" w:type="dxa"/>
            <w:vMerge w:val="continue"/>
            <w:tcBorders>
              <w:tl2br w:val="nil"/>
              <w:tr2bl w:val="nil"/>
            </w:tcBorders>
            <w:shd w:val="clear" w:color="auto" w:fill="FFFFFF"/>
            <w:vAlign w:val="center"/>
          </w:tcPr>
          <w:p>
            <w:pPr>
              <w:jc w:val="center"/>
              <w:rPr>
                <w:rFonts w:eastAsia="仿宋"/>
                <w:color w:val="auto"/>
                <w:sz w:val="24"/>
              </w:rPr>
            </w:pPr>
          </w:p>
        </w:tc>
        <w:tc>
          <w:tcPr>
            <w:tcW w:w="1786" w:type="dxa"/>
            <w:vMerge w:val="continue"/>
            <w:tcBorders>
              <w:tl2br w:val="nil"/>
              <w:tr2bl w:val="nil"/>
            </w:tcBorders>
            <w:shd w:val="clear" w:color="auto" w:fill="FFFFFF"/>
            <w:vAlign w:val="center"/>
          </w:tcPr>
          <w:p>
            <w:pPr>
              <w:jc w:val="center"/>
              <w:rPr>
                <w:rFonts w:eastAsia="仿宋"/>
                <w:color w:val="auto"/>
                <w:sz w:val="24"/>
              </w:rPr>
            </w:pPr>
          </w:p>
        </w:tc>
        <w:tc>
          <w:tcPr>
            <w:tcW w:w="4559" w:type="dxa"/>
            <w:tcBorders>
              <w:tl2br w:val="nil"/>
              <w:tr2bl w:val="nil"/>
            </w:tcBorders>
            <w:shd w:val="clear" w:color="auto" w:fill="FFFFFF"/>
            <w:vAlign w:val="center"/>
          </w:tcPr>
          <w:p>
            <w:pPr>
              <w:pStyle w:val="19"/>
              <w:spacing w:line="240" w:lineRule="auto"/>
              <w:ind w:firstLine="24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裁切极耳机</w:t>
            </w:r>
          </w:p>
        </w:tc>
        <w:tc>
          <w:tcPr>
            <w:tcW w:w="1809" w:type="dxa"/>
            <w:tcBorders>
              <w:tl2br w:val="nil"/>
              <w:tr2bl w:val="nil"/>
            </w:tcBorders>
            <w:shd w:val="clear" w:color="auto" w:fill="FFFFFF"/>
            <w:vAlign w:val="center"/>
          </w:tcPr>
          <w:p>
            <w:pPr>
              <w:pStyle w:val="19"/>
              <w:spacing w:line="240" w:lineRule="auto"/>
              <w:ind w:firstLine="0"/>
              <w:jc w:val="center"/>
              <w:rPr>
                <w:rFonts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w:t>
            </w:r>
          </w:p>
        </w:tc>
      </w:tr>
    </w:tbl>
    <w:p>
      <w:pPr>
        <w:ind w:firstLine="560" w:firstLineChars="200"/>
        <w:rPr>
          <w:rFonts w:ascii="仿宋" w:hAnsi="仿宋" w:eastAsia="仿宋" w:cs="仿宋"/>
          <w:color w:val="auto"/>
          <w:sz w:val="28"/>
          <w:szCs w:val="28"/>
        </w:rPr>
      </w:pPr>
      <w:r>
        <w:rPr>
          <w:rFonts w:eastAsia="仿宋"/>
          <w:color w:val="auto"/>
          <w:sz w:val="28"/>
          <w:szCs w:val="28"/>
        </w:rPr>
        <w:t>2</w:t>
      </w:r>
      <w:r>
        <w:rPr>
          <w:rFonts w:hint="eastAsia" w:ascii="仿宋" w:hAnsi="仿宋" w:eastAsia="仿宋" w:cs="仿宋"/>
          <w:color w:val="auto"/>
          <w:sz w:val="28"/>
          <w:szCs w:val="28"/>
        </w:rPr>
        <w:t>.校外实训基地：赣锋锂业股份有限公司</w:t>
      </w:r>
    </w:p>
    <w:p>
      <w:pPr>
        <w:rPr>
          <w:rFonts w:ascii="仿宋" w:hAnsi="仿宋" w:eastAsia="仿宋" w:cs="仿宋"/>
          <w:b/>
          <w:bCs/>
          <w:color w:val="auto"/>
          <w:sz w:val="28"/>
          <w:szCs w:val="28"/>
        </w:rPr>
      </w:pPr>
      <w:r>
        <w:rPr>
          <w:rFonts w:hint="eastAsia" w:ascii="仿宋" w:hAnsi="仿宋" w:eastAsia="仿宋" w:cs="仿宋"/>
          <w:b/>
          <w:bCs/>
          <w:color w:val="auto"/>
          <w:sz w:val="28"/>
          <w:szCs w:val="28"/>
        </w:rPr>
        <w:t>十四、专业师资</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根据教育部颁的《中等职业学校教师专业标准》和《中等职业学校设置标准》的有关规定，进行教师队伍建设，合理配置教师资源。专业教师学历职称结构应合理，至少应配备具有相关专业中级以上专业技术职务的专任教师</w:t>
      </w:r>
      <w:r>
        <w:rPr>
          <w:rFonts w:eastAsia="仿宋"/>
          <w:color w:val="auto"/>
          <w:sz w:val="28"/>
          <w:szCs w:val="28"/>
        </w:rPr>
        <w:t>2</w:t>
      </w:r>
      <w:r>
        <w:rPr>
          <w:rFonts w:hint="eastAsia" w:ascii="仿宋" w:hAnsi="仿宋" w:eastAsia="仿宋" w:cs="仿宋"/>
          <w:color w:val="auto"/>
          <w:sz w:val="28"/>
          <w:szCs w:val="28"/>
        </w:rPr>
        <w:t>人；建立“双师型”专业教师团队，其中“双师型”教师应不低于</w:t>
      </w:r>
      <w:r>
        <w:rPr>
          <w:rFonts w:eastAsia="仿宋"/>
          <w:color w:val="auto"/>
          <w:sz w:val="28"/>
          <w:szCs w:val="28"/>
        </w:rPr>
        <w:t>30%</w:t>
      </w:r>
      <w:r>
        <w:rPr>
          <w:rFonts w:hint="eastAsia" w:ascii="仿宋" w:hAnsi="仿宋" w:eastAsia="仿宋" w:cs="仿宋"/>
          <w:color w:val="auto"/>
          <w:sz w:val="28"/>
          <w:szCs w:val="28"/>
        </w:rPr>
        <w:t>；应有业务水平较高的专业带头人。</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专业专任教师应具备良好的师德和终身学习能力，具有锂电技术工程与应用专业或相应专业本科及以上学历、中等职业学校教师资格证书和锂电技术工程与应用专业相关工种中级（含）以上职业资格，能够适应产业、行业发展需求，熟悉企业情况，参加企业实践和技术服务，积极开展课程教学改革。</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聘请锂电技术工程与应用及相关行业企业的高技能人才担任专业兼职教师，应具有高级（含）及以上职业资格或中级（含）以上专业技术职称，能够参与学校授课、讲座等教学活动。</w:t>
      </w:r>
    </w:p>
    <w:p>
      <w:pPr>
        <w:rPr>
          <w:color w:val="auto"/>
        </w:rPr>
      </w:pPr>
    </w:p>
    <w:sectPr>
      <w:footerReference r:id="rId3"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3CnPRAAAAAwEAAA8AAAAAAAAAAQAgAAAAIgAAAGRycy9kb3ducmV2LnhtbFBLAQIUABQA&#10;AAAIAIdO4kBuYnCdMAIAAFMEAAAOAAAAAAAAAAEAIAAAACABAABkcnMvZTJvRG9jLnhtbFBLBQYA&#10;AAAABgAGAFkBAADC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8905"/>
    <w:multiLevelType w:val="singleLevel"/>
    <w:tmpl w:val="8A578905"/>
    <w:lvl w:ilvl="0" w:tentative="0">
      <w:start w:val="1"/>
      <w:numFmt w:val="decimal"/>
      <w:suff w:val="nothing"/>
      <w:lvlText w:val="%1、"/>
      <w:lvlJc w:val="left"/>
    </w:lvl>
  </w:abstractNum>
  <w:abstractNum w:abstractNumId="1">
    <w:nsid w:val="D20E933D"/>
    <w:multiLevelType w:val="singleLevel"/>
    <w:tmpl w:val="D20E933D"/>
    <w:lvl w:ilvl="0" w:tentative="0">
      <w:start w:val="1"/>
      <w:numFmt w:val="decimal"/>
      <w:suff w:val="nothing"/>
      <w:lvlText w:val="%1、"/>
      <w:lvlJc w:val="left"/>
    </w:lvl>
  </w:abstractNum>
  <w:abstractNum w:abstractNumId="2">
    <w:nsid w:val="F5A7D8EF"/>
    <w:multiLevelType w:val="singleLevel"/>
    <w:tmpl w:val="F5A7D8EF"/>
    <w:lvl w:ilvl="0" w:tentative="0">
      <w:start w:val="8"/>
      <w:numFmt w:val="chineseCounting"/>
      <w:suff w:val="nothing"/>
      <w:lvlText w:val="%1、"/>
      <w:lvlJc w:val="left"/>
      <w:rPr>
        <w:rFonts w:hint="eastAsia"/>
      </w:rPr>
    </w:lvl>
  </w:abstractNum>
  <w:abstractNum w:abstractNumId="3">
    <w:nsid w:val="0D12A2CE"/>
    <w:multiLevelType w:val="singleLevel"/>
    <w:tmpl w:val="0D12A2CE"/>
    <w:lvl w:ilvl="0" w:tentative="0">
      <w:start w:val="1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1ZDZhNTUyYzhlN2I2ZDFjMTg0NTgxZWE0MjQifQ=="/>
  </w:docVars>
  <w:rsids>
    <w:rsidRoot w:val="00172A27"/>
    <w:rsid w:val="00014394"/>
    <w:rsid w:val="00022A31"/>
    <w:rsid w:val="00026504"/>
    <w:rsid w:val="00047F6D"/>
    <w:rsid w:val="00047FB8"/>
    <w:rsid w:val="00073989"/>
    <w:rsid w:val="001266D1"/>
    <w:rsid w:val="00145DAE"/>
    <w:rsid w:val="001572DF"/>
    <w:rsid w:val="00172A27"/>
    <w:rsid w:val="00183D83"/>
    <w:rsid w:val="0020364A"/>
    <w:rsid w:val="00223D5C"/>
    <w:rsid w:val="00301FA4"/>
    <w:rsid w:val="003A1FB0"/>
    <w:rsid w:val="003A7EA6"/>
    <w:rsid w:val="00402605"/>
    <w:rsid w:val="00417047"/>
    <w:rsid w:val="00435DF3"/>
    <w:rsid w:val="0046140F"/>
    <w:rsid w:val="0047046B"/>
    <w:rsid w:val="004E0FFA"/>
    <w:rsid w:val="0053201D"/>
    <w:rsid w:val="00532BA9"/>
    <w:rsid w:val="00561B9E"/>
    <w:rsid w:val="006D4AC2"/>
    <w:rsid w:val="006F760E"/>
    <w:rsid w:val="007351B1"/>
    <w:rsid w:val="00744B55"/>
    <w:rsid w:val="007578A2"/>
    <w:rsid w:val="00795004"/>
    <w:rsid w:val="007B7881"/>
    <w:rsid w:val="00861835"/>
    <w:rsid w:val="008B5674"/>
    <w:rsid w:val="00914FB8"/>
    <w:rsid w:val="00932071"/>
    <w:rsid w:val="009422D5"/>
    <w:rsid w:val="00945403"/>
    <w:rsid w:val="009A3465"/>
    <w:rsid w:val="009C6050"/>
    <w:rsid w:val="00A13637"/>
    <w:rsid w:val="00A476E9"/>
    <w:rsid w:val="00A53440"/>
    <w:rsid w:val="00A56B33"/>
    <w:rsid w:val="00AD78E2"/>
    <w:rsid w:val="00B213C2"/>
    <w:rsid w:val="00B23F94"/>
    <w:rsid w:val="00B31654"/>
    <w:rsid w:val="00B41957"/>
    <w:rsid w:val="00B56400"/>
    <w:rsid w:val="00B95881"/>
    <w:rsid w:val="00C523C6"/>
    <w:rsid w:val="00CE457B"/>
    <w:rsid w:val="00D01167"/>
    <w:rsid w:val="00D2201D"/>
    <w:rsid w:val="00D45F31"/>
    <w:rsid w:val="00D946F7"/>
    <w:rsid w:val="00E01682"/>
    <w:rsid w:val="00E21EC3"/>
    <w:rsid w:val="00E33E62"/>
    <w:rsid w:val="00E515C3"/>
    <w:rsid w:val="00E96E24"/>
    <w:rsid w:val="00EA120E"/>
    <w:rsid w:val="00F47BE3"/>
    <w:rsid w:val="00F53331"/>
    <w:rsid w:val="00FA07A7"/>
    <w:rsid w:val="00FC2870"/>
    <w:rsid w:val="02077A64"/>
    <w:rsid w:val="024A5789"/>
    <w:rsid w:val="029F0316"/>
    <w:rsid w:val="02EF0A46"/>
    <w:rsid w:val="0361681B"/>
    <w:rsid w:val="03960557"/>
    <w:rsid w:val="0418350C"/>
    <w:rsid w:val="042A0982"/>
    <w:rsid w:val="0489210C"/>
    <w:rsid w:val="049A59B4"/>
    <w:rsid w:val="04A166AD"/>
    <w:rsid w:val="04B05CBD"/>
    <w:rsid w:val="04E428A5"/>
    <w:rsid w:val="053A4823"/>
    <w:rsid w:val="05626102"/>
    <w:rsid w:val="05797582"/>
    <w:rsid w:val="05806815"/>
    <w:rsid w:val="058A089A"/>
    <w:rsid w:val="058F5F6F"/>
    <w:rsid w:val="05972BB7"/>
    <w:rsid w:val="06327BEA"/>
    <w:rsid w:val="064D1782"/>
    <w:rsid w:val="065C0052"/>
    <w:rsid w:val="067C0183"/>
    <w:rsid w:val="06A82CF8"/>
    <w:rsid w:val="06BD70AD"/>
    <w:rsid w:val="07A63308"/>
    <w:rsid w:val="07C21C8D"/>
    <w:rsid w:val="08822685"/>
    <w:rsid w:val="095B7DEA"/>
    <w:rsid w:val="0972418C"/>
    <w:rsid w:val="097428B5"/>
    <w:rsid w:val="09847929"/>
    <w:rsid w:val="099224C2"/>
    <w:rsid w:val="09AD4C23"/>
    <w:rsid w:val="09F82C15"/>
    <w:rsid w:val="0A033FAA"/>
    <w:rsid w:val="0A1B5EEC"/>
    <w:rsid w:val="0A3F005D"/>
    <w:rsid w:val="0A645E20"/>
    <w:rsid w:val="0AB85687"/>
    <w:rsid w:val="0B393AF8"/>
    <w:rsid w:val="0B6560A2"/>
    <w:rsid w:val="0B80161F"/>
    <w:rsid w:val="0B8B6D85"/>
    <w:rsid w:val="0BC87474"/>
    <w:rsid w:val="0C323D10"/>
    <w:rsid w:val="0C3C5997"/>
    <w:rsid w:val="0C541CC6"/>
    <w:rsid w:val="0D380913"/>
    <w:rsid w:val="0D9613D9"/>
    <w:rsid w:val="0DC825C9"/>
    <w:rsid w:val="0DDA0BC8"/>
    <w:rsid w:val="0DF04F6A"/>
    <w:rsid w:val="0E263246"/>
    <w:rsid w:val="0E5D14D1"/>
    <w:rsid w:val="0F0F6231"/>
    <w:rsid w:val="0F1F345E"/>
    <w:rsid w:val="0F2E5AE8"/>
    <w:rsid w:val="0F522C5F"/>
    <w:rsid w:val="0F821E7D"/>
    <w:rsid w:val="0FE858BA"/>
    <w:rsid w:val="107E5632"/>
    <w:rsid w:val="10EE04E9"/>
    <w:rsid w:val="1149506D"/>
    <w:rsid w:val="11917A07"/>
    <w:rsid w:val="119F6AB3"/>
    <w:rsid w:val="11AE0D05"/>
    <w:rsid w:val="11BD2053"/>
    <w:rsid w:val="12403C11"/>
    <w:rsid w:val="128F0EDF"/>
    <w:rsid w:val="12A05504"/>
    <w:rsid w:val="12C77819"/>
    <w:rsid w:val="12D0036B"/>
    <w:rsid w:val="12EA6F05"/>
    <w:rsid w:val="13541739"/>
    <w:rsid w:val="143469AE"/>
    <w:rsid w:val="144C52D9"/>
    <w:rsid w:val="145C2EA0"/>
    <w:rsid w:val="14646014"/>
    <w:rsid w:val="149B1AB8"/>
    <w:rsid w:val="14D33D2C"/>
    <w:rsid w:val="150102AD"/>
    <w:rsid w:val="15243815"/>
    <w:rsid w:val="15714005"/>
    <w:rsid w:val="157D344D"/>
    <w:rsid w:val="15C75E4B"/>
    <w:rsid w:val="15DB6AB4"/>
    <w:rsid w:val="15E700E3"/>
    <w:rsid w:val="15F21E5E"/>
    <w:rsid w:val="16391111"/>
    <w:rsid w:val="163F0F8C"/>
    <w:rsid w:val="168B11E5"/>
    <w:rsid w:val="17001DEF"/>
    <w:rsid w:val="17071C6D"/>
    <w:rsid w:val="176E786F"/>
    <w:rsid w:val="17C77B0F"/>
    <w:rsid w:val="17DF0CB5"/>
    <w:rsid w:val="182608AE"/>
    <w:rsid w:val="187D5C94"/>
    <w:rsid w:val="18835B24"/>
    <w:rsid w:val="18947263"/>
    <w:rsid w:val="18D118A9"/>
    <w:rsid w:val="18D56FD4"/>
    <w:rsid w:val="18EB43EE"/>
    <w:rsid w:val="190B71B6"/>
    <w:rsid w:val="19392F32"/>
    <w:rsid w:val="19883D59"/>
    <w:rsid w:val="19DD7F92"/>
    <w:rsid w:val="19F067F2"/>
    <w:rsid w:val="1A843C51"/>
    <w:rsid w:val="1ACF7302"/>
    <w:rsid w:val="1BC10EEB"/>
    <w:rsid w:val="1C28497B"/>
    <w:rsid w:val="1C700838"/>
    <w:rsid w:val="1D214B7E"/>
    <w:rsid w:val="1D383FD6"/>
    <w:rsid w:val="1E4A3510"/>
    <w:rsid w:val="1E5B081B"/>
    <w:rsid w:val="1E982F7E"/>
    <w:rsid w:val="1EA23230"/>
    <w:rsid w:val="1F3F77E6"/>
    <w:rsid w:val="20046B77"/>
    <w:rsid w:val="200B57A0"/>
    <w:rsid w:val="208766DC"/>
    <w:rsid w:val="20ED0C6E"/>
    <w:rsid w:val="21001530"/>
    <w:rsid w:val="217E7535"/>
    <w:rsid w:val="21950CBF"/>
    <w:rsid w:val="21A25BCC"/>
    <w:rsid w:val="21A65541"/>
    <w:rsid w:val="21DD349D"/>
    <w:rsid w:val="21F00EEB"/>
    <w:rsid w:val="232C29B8"/>
    <w:rsid w:val="236E7DB1"/>
    <w:rsid w:val="237052CD"/>
    <w:rsid w:val="23D07150"/>
    <w:rsid w:val="23D176E2"/>
    <w:rsid w:val="240C02E8"/>
    <w:rsid w:val="24380372"/>
    <w:rsid w:val="24D40F7C"/>
    <w:rsid w:val="24D53EE4"/>
    <w:rsid w:val="24D76B29"/>
    <w:rsid w:val="24FF7037"/>
    <w:rsid w:val="250C32D4"/>
    <w:rsid w:val="255F595A"/>
    <w:rsid w:val="260470EF"/>
    <w:rsid w:val="260F5480"/>
    <w:rsid w:val="268C6C4E"/>
    <w:rsid w:val="269E619C"/>
    <w:rsid w:val="27026732"/>
    <w:rsid w:val="275529EE"/>
    <w:rsid w:val="275D7C82"/>
    <w:rsid w:val="276B40B8"/>
    <w:rsid w:val="28BE14E7"/>
    <w:rsid w:val="28DB5245"/>
    <w:rsid w:val="28F52BE7"/>
    <w:rsid w:val="290717F9"/>
    <w:rsid w:val="2996418B"/>
    <w:rsid w:val="29F74A66"/>
    <w:rsid w:val="2A2C213C"/>
    <w:rsid w:val="2A301683"/>
    <w:rsid w:val="2A5744B5"/>
    <w:rsid w:val="2A641A15"/>
    <w:rsid w:val="2A84358D"/>
    <w:rsid w:val="2AF00502"/>
    <w:rsid w:val="2B10714B"/>
    <w:rsid w:val="2BA8442D"/>
    <w:rsid w:val="2BB36686"/>
    <w:rsid w:val="2BBD43D2"/>
    <w:rsid w:val="2BD8451A"/>
    <w:rsid w:val="2C065C2C"/>
    <w:rsid w:val="2CBF32EB"/>
    <w:rsid w:val="2CFE67E0"/>
    <w:rsid w:val="2D363C81"/>
    <w:rsid w:val="2D637AA0"/>
    <w:rsid w:val="2D74783E"/>
    <w:rsid w:val="2D8404BB"/>
    <w:rsid w:val="2D8D6382"/>
    <w:rsid w:val="2DED7EC4"/>
    <w:rsid w:val="2E0552B0"/>
    <w:rsid w:val="2E073660"/>
    <w:rsid w:val="2E5A0250"/>
    <w:rsid w:val="2EA16D65"/>
    <w:rsid w:val="2EB35BEC"/>
    <w:rsid w:val="2EBD7DC4"/>
    <w:rsid w:val="2EF410E8"/>
    <w:rsid w:val="2F3B02B5"/>
    <w:rsid w:val="2F444C18"/>
    <w:rsid w:val="2F7102E6"/>
    <w:rsid w:val="2FD52A73"/>
    <w:rsid w:val="2FE70603"/>
    <w:rsid w:val="30260A8E"/>
    <w:rsid w:val="31105F0B"/>
    <w:rsid w:val="31416C5C"/>
    <w:rsid w:val="31B72DFC"/>
    <w:rsid w:val="31CD67A9"/>
    <w:rsid w:val="31EA02C1"/>
    <w:rsid w:val="31F674B6"/>
    <w:rsid w:val="321073A1"/>
    <w:rsid w:val="324C7678"/>
    <w:rsid w:val="32C03643"/>
    <w:rsid w:val="32FB30C2"/>
    <w:rsid w:val="331357F7"/>
    <w:rsid w:val="331F61ED"/>
    <w:rsid w:val="332A457E"/>
    <w:rsid w:val="337A1477"/>
    <w:rsid w:val="3381002D"/>
    <w:rsid w:val="33AB1655"/>
    <w:rsid w:val="33B77665"/>
    <w:rsid w:val="34811A18"/>
    <w:rsid w:val="34F81732"/>
    <w:rsid w:val="3509562B"/>
    <w:rsid w:val="35281E46"/>
    <w:rsid w:val="35D12A09"/>
    <w:rsid w:val="35F97388"/>
    <w:rsid w:val="365D0BBE"/>
    <w:rsid w:val="369F73DD"/>
    <w:rsid w:val="36A455C9"/>
    <w:rsid w:val="37254881"/>
    <w:rsid w:val="379418D1"/>
    <w:rsid w:val="37FA205F"/>
    <w:rsid w:val="38381F7C"/>
    <w:rsid w:val="38593C37"/>
    <w:rsid w:val="38A2375F"/>
    <w:rsid w:val="38DF25F9"/>
    <w:rsid w:val="39037B98"/>
    <w:rsid w:val="394139EE"/>
    <w:rsid w:val="39463A06"/>
    <w:rsid w:val="39752196"/>
    <w:rsid w:val="39BD3601"/>
    <w:rsid w:val="3A4B1646"/>
    <w:rsid w:val="3A593A84"/>
    <w:rsid w:val="3A936BF8"/>
    <w:rsid w:val="3ADA3B98"/>
    <w:rsid w:val="3B0243CD"/>
    <w:rsid w:val="3B3742B4"/>
    <w:rsid w:val="3B74234F"/>
    <w:rsid w:val="3BE556D1"/>
    <w:rsid w:val="3C4C6A3F"/>
    <w:rsid w:val="3CB46DA5"/>
    <w:rsid w:val="3CC71F8F"/>
    <w:rsid w:val="3D0B54B4"/>
    <w:rsid w:val="3D4B6366"/>
    <w:rsid w:val="3D7A4D38"/>
    <w:rsid w:val="3DA3692C"/>
    <w:rsid w:val="3E293A44"/>
    <w:rsid w:val="3E2E1692"/>
    <w:rsid w:val="3F084828"/>
    <w:rsid w:val="3FAC5C1C"/>
    <w:rsid w:val="3FC968E7"/>
    <w:rsid w:val="3FF05DDF"/>
    <w:rsid w:val="40022DF2"/>
    <w:rsid w:val="402E3A57"/>
    <w:rsid w:val="40D80CAF"/>
    <w:rsid w:val="4107072B"/>
    <w:rsid w:val="41755B8E"/>
    <w:rsid w:val="41DD35BD"/>
    <w:rsid w:val="426E3D12"/>
    <w:rsid w:val="43135050"/>
    <w:rsid w:val="434E2F55"/>
    <w:rsid w:val="4356416E"/>
    <w:rsid w:val="43661DF7"/>
    <w:rsid w:val="43962E79"/>
    <w:rsid w:val="43F42B13"/>
    <w:rsid w:val="44142867"/>
    <w:rsid w:val="444F5E5A"/>
    <w:rsid w:val="44C85ABB"/>
    <w:rsid w:val="458D6E24"/>
    <w:rsid w:val="45F96B02"/>
    <w:rsid w:val="467576A4"/>
    <w:rsid w:val="467D4D51"/>
    <w:rsid w:val="472C2D8B"/>
    <w:rsid w:val="47D231DE"/>
    <w:rsid w:val="47DE1CEA"/>
    <w:rsid w:val="48217844"/>
    <w:rsid w:val="483B4F8E"/>
    <w:rsid w:val="486867D2"/>
    <w:rsid w:val="48BF3D66"/>
    <w:rsid w:val="48D62B17"/>
    <w:rsid w:val="49134B39"/>
    <w:rsid w:val="497543AD"/>
    <w:rsid w:val="49BE64BE"/>
    <w:rsid w:val="49ED225A"/>
    <w:rsid w:val="4A000FF8"/>
    <w:rsid w:val="4A1F6E62"/>
    <w:rsid w:val="4A873352"/>
    <w:rsid w:val="4AB96592"/>
    <w:rsid w:val="4ADE3CEF"/>
    <w:rsid w:val="4AF9758F"/>
    <w:rsid w:val="4B2A0C89"/>
    <w:rsid w:val="4B470C19"/>
    <w:rsid w:val="4B4B207F"/>
    <w:rsid w:val="4BAC1502"/>
    <w:rsid w:val="4BB1378B"/>
    <w:rsid w:val="4BD95354"/>
    <w:rsid w:val="4C5948D2"/>
    <w:rsid w:val="4C833AF0"/>
    <w:rsid w:val="4C9765C8"/>
    <w:rsid w:val="4CA54DD0"/>
    <w:rsid w:val="4CA82575"/>
    <w:rsid w:val="4D164BAA"/>
    <w:rsid w:val="4D452B7E"/>
    <w:rsid w:val="4DBA4FD8"/>
    <w:rsid w:val="4DFE01A3"/>
    <w:rsid w:val="4E2C4866"/>
    <w:rsid w:val="4E303FA1"/>
    <w:rsid w:val="4E762AB6"/>
    <w:rsid w:val="4E882DDA"/>
    <w:rsid w:val="4E886E5A"/>
    <w:rsid w:val="4ED55192"/>
    <w:rsid w:val="4F2034A0"/>
    <w:rsid w:val="4F2C7EDB"/>
    <w:rsid w:val="4F2D6A28"/>
    <w:rsid w:val="4F6C7B13"/>
    <w:rsid w:val="4FE83829"/>
    <w:rsid w:val="4FEC1BD3"/>
    <w:rsid w:val="502A1D14"/>
    <w:rsid w:val="504110A5"/>
    <w:rsid w:val="50FB06E2"/>
    <w:rsid w:val="51052952"/>
    <w:rsid w:val="518C579C"/>
    <w:rsid w:val="51E14A51"/>
    <w:rsid w:val="51E754ED"/>
    <w:rsid w:val="51F9680E"/>
    <w:rsid w:val="5208115A"/>
    <w:rsid w:val="5249428D"/>
    <w:rsid w:val="52852F07"/>
    <w:rsid w:val="528B5BE4"/>
    <w:rsid w:val="52D2438E"/>
    <w:rsid w:val="534A6067"/>
    <w:rsid w:val="535148D7"/>
    <w:rsid w:val="53C11E7E"/>
    <w:rsid w:val="53EA3F85"/>
    <w:rsid w:val="53F64BAB"/>
    <w:rsid w:val="544D0D3D"/>
    <w:rsid w:val="544F0E19"/>
    <w:rsid w:val="54C265EF"/>
    <w:rsid w:val="550071BB"/>
    <w:rsid w:val="551556A5"/>
    <w:rsid w:val="558127D5"/>
    <w:rsid w:val="558A6493"/>
    <w:rsid w:val="55DE175A"/>
    <w:rsid w:val="55DF02AE"/>
    <w:rsid w:val="560F5077"/>
    <w:rsid w:val="56354115"/>
    <w:rsid w:val="569C4A70"/>
    <w:rsid w:val="56C21E16"/>
    <w:rsid w:val="56C23755"/>
    <w:rsid w:val="56D26C7F"/>
    <w:rsid w:val="56F43936"/>
    <w:rsid w:val="57404386"/>
    <w:rsid w:val="57425BCD"/>
    <w:rsid w:val="57C00B06"/>
    <w:rsid w:val="57CD3136"/>
    <w:rsid w:val="58287A48"/>
    <w:rsid w:val="58473C97"/>
    <w:rsid w:val="58591F7E"/>
    <w:rsid w:val="58A6754D"/>
    <w:rsid w:val="58FB500B"/>
    <w:rsid w:val="59313271"/>
    <w:rsid w:val="5967213C"/>
    <w:rsid w:val="59750FCD"/>
    <w:rsid w:val="59797966"/>
    <w:rsid w:val="597D20E1"/>
    <w:rsid w:val="59A60CA7"/>
    <w:rsid w:val="59E9553E"/>
    <w:rsid w:val="5A354192"/>
    <w:rsid w:val="5A4C14B5"/>
    <w:rsid w:val="5A4C4715"/>
    <w:rsid w:val="5A616220"/>
    <w:rsid w:val="5A7C573E"/>
    <w:rsid w:val="5A8D64A0"/>
    <w:rsid w:val="5ACA02AE"/>
    <w:rsid w:val="5B0F3D2D"/>
    <w:rsid w:val="5B503069"/>
    <w:rsid w:val="5BE80ED6"/>
    <w:rsid w:val="5BFA6425"/>
    <w:rsid w:val="5C327685"/>
    <w:rsid w:val="5CA63046"/>
    <w:rsid w:val="5CD94B1D"/>
    <w:rsid w:val="5D1624D3"/>
    <w:rsid w:val="5D661E9C"/>
    <w:rsid w:val="5D7E2C1F"/>
    <w:rsid w:val="5DDB4B89"/>
    <w:rsid w:val="5DDE7354"/>
    <w:rsid w:val="5E433510"/>
    <w:rsid w:val="5E564FB5"/>
    <w:rsid w:val="5E6A7C1D"/>
    <w:rsid w:val="5E9A0E0C"/>
    <w:rsid w:val="5EA8260B"/>
    <w:rsid w:val="5F0B2F2B"/>
    <w:rsid w:val="5F0F24ED"/>
    <w:rsid w:val="5F3A5013"/>
    <w:rsid w:val="5F630C1D"/>
    <w:rsid w:val="5FD02975"/>
    <w:rsid w:val="5FD9207D"/>
    <w:rsid w:val="5FD9214A"/>
    <w:rsid w:val="5FE904E2"/>
    <w:rsid w:val="601A2EBA"/>
    <w:rsid w:val="60301A4F"/>
    <w:rsid w:val="60366C25"/>
    <w:rsid w:val="609B47D2"/>
    <w:rsid w:val="60D27D98"/>
    <w:rsid w:val="611E4CE6"/>
    <w:rsid w:val="611F67E2"/>
    <w:rsid w:val="61B31FEC"/>
    <w:rsid w:val="61D82521"/>
    <w:rsid w:val="621203AC"/>
    <w:rsid w:val="62586AA6"/>
    <w:rsid w:val="6270558C"/>
    <w:rsid w:val="6271535A"/>
    <w:rsid w:val="628E4BC6"/>
    <w:rsid w:val="62F97400"/>
    <w:rsid w:val="63110999"/>
    <w:rsid w:val="631C5398"/>
    <w:rsid w:val="637177A5"/>
    <w:rsid w:val="63AE670B"/>
    <w:rsid w:val="63F50A66"/>
    <w:rsid w:val="646A7B77"/>
    <w:rsid w:val="64987646"/>
    <w:rsid w:val="64C47FDF"/>
    <w:rsid w:val="65176A32"/>
    <w:rsid w:val="65454E18"/>
    <w:rsid w:val="654A75D9"/>
    <w:rsid w:val="655075A3"/>
    <w:rsid w:val="655758A9"/>
    <w:rsid w:val="655F1F5B"/>
    <w:rsid w:val="659473B3"/>
    <w:rsid w:val="65A93AD5"/>
    <w:rsid w:val="65B23FF5"/>
    <w:rsid w:val="65C82559"/>
    <w:rsid w:val="66444EF9"/>
    <w:rsid w:val="664C6B61"/>
    <w:rsid w:val="668D2DF2"/>
    <w:rsid w:val="66B06886"/>
    <w:rsid w:val="66D91C48"/>
    <w:rsid w:val="671F149B"/>
    <w:rsid w:val="67982AE5"/>
    <w:rsid w:val="67B37411"/>
    <w:rsid w:val="67BC081E"/>
    <w:rsid w:val="681A1805"/>
    <w:rsid w:val="68961DBF"/>
    <w:rsid w:val="691702F9"/>
    <w:rsid w:val="6944596C"/>
    <w:rsid w:val="697A5D0A"/>
    <w:rsid w:val="699B771E"/>
    <w:rsid w:val="69B35B00"/>
    <w:rsid w:val="69C4233F"/>
    <w:rsid w:val="6A5818FA"/>
    <w:rsid w:val="6A7327B4"/>
    <w:rsid w:val="6AAE3172"/>
    <w:rsid w:val="6ABC4E85"/>
    <w:rsid w:val="6B056DCD"/>
    <w:rsid w:val="6B5862AA"/>
    <w:rsid w:val="6B996FE2"/>
    <w:rsid w:val="6BF07722"/>
    <w:rsid w:val="6C2E69F7"/>
    <w:rsid w:val="6C406A67"/>
    <w:rsid w:val="6C5164C2"/>
    <w:rsid w:val="6CDB3B3D"/>
    <w:rsid w:val="6D20375E"/>
    <w:rsid w:val="6D3141BA"/>
    <w:rsid w:val="6DA170E8"/>
    <w:rsid w:val="6DAB35AB"/>
    <w:rsid w:val="6E185E2D"/>
    <w:rsid w:val="6E4821F6"/>
    <w:rsid w:val="6E4C4014"/>
    <w:rsid w:val="6E4E673A"/>
    <w:rsid w:val="6E6F683C"/>
    <w:rsid w:val="6E7A7F00"/>
    <w:rsid w:val="6E9047F2"/>
    <w:rsid w:val="6EB11F1C"/>
    <w:rsid w:val="6EE046CA"/>
    <w:rsid w:val="6F331378"/>
    <w:rsid w:val="6F4250DF"/>
    <w:rsid w:val="6F483FA1"/>
    <w:rsid w:val="6F522FEB"/>
    <w:rsid w:val="6F8B240E"/>
    <w:rsid w:val="6F9B6053"/>
    <w:rsid w:val="7086142A"/>
    <w:rsid w:val="70CB34FA"/>
    <w:rsid w:val="71CF157B"/>
    <w:rsid w:val="7205718D"/>
    <w:rsid w:val="72483A23"/>
    <w:rsid w:val="72617A36"/>
    <w:rsid w:val="72771BDA"/>
    <w:rsid w:val="72E226D6"/>
    <w:rsid w:val="733B2F3A"/>
    <w:rsid w:val="73AA6782"/>
    <w:rsid w:val="73B148DB"/>
    <w:rsid w:val="73B32B07"/>
    <w:rsid w:val="73F44C70"/>
    <w:rsid w:val="740F28F4"/>
    <w:rsid w:val="743F3744"/>
    <w:rsid w:val="74590595"/>
    <w:rsid w:val="74B44DCB"/>
    <w:rsid w:val="74C57072"/>
    <w:rsid w:val="74DE296F"/>
    <w:rsid w:val="74F9064C"/>
    <w:rsid w:val="75213EC6"/>
    <w:rsid w:val="75365042"/>
    <w:rsid w:val="75435570"/>
    <w:rsid w:val="75497F7E"/>
    <w:rsid w:val="75A51D92"/>
    <w:rsid w:val="75A839E6"/>
    <w:rsid w:val="75BF3D5F"/>
    <w:rsid w:val="75D72583"/>
    <w:rsid w:val="75E4465E"/>
    <w:rsid w:val="75F31D9B"/>
    <w:rsid w:val="76473B19"/>
    <w:rsid w:val="76AC439B"/>
    <w:rsid w:val="76D46C00"/>
    <w:rsid w:val="76D817CE"/>
    <w:rsid w:val="76E04358"/>
    <w:rsid w:val="770925C4"/>
    <w:rsid w:val="77987045"/>
    <w:rsid w:val="77D53980"/>
    <w:rsid w:val="77FA69E3"/>
    <w:rsid w:val="78431386"/>
    <w:rsid w:val="785C5783"/>
    <w:rsid w:val="786A0EC0"/>
    <w:rsid w:val="78B20925"/>
    <w:rsid w:val="78E075BE"/>
    <w:rsid w:val="79915775"/>
    <w:rsid w:val="79A14D4B"/>
    <w:rsid w:val="7A127450"/>
    <w:rsid w:val="7A186D5D"/>
    <w:rsid w:val="7A2D13A8"/>
    <w:rsid w:val="7AFB0AEA"/>
    <w:rsid w:val="7B1E56DC"/>
    <w:rsid w:val="7B314396"/>
    <w:rsid w:val="7B683207"/>
    <w:rsid w:val="7B823E0E"/>
    <w:rsid w:val="7B8F00A9"/>
    <w:rsid w:val="7B930C88"/>
    <w:rsid w:val="7BEB7F5D"/>
    <w:rsid w:val="7C691391"/>
    <w:rsid w:val="7CDA1DE4"/>
    <w:rsid w:val="7D06748E"/>
    <w:rsid w:val="7D5B3772"/>
    <w:rsid w:val="7D6B3610"/>
    <w:rsid w:val="7D964CD8"/>
    <w:rsid w:val="7DCA6300"/>
    <w:rsid w:val="7E322D85"/>
    <w:rsid w:val="7EBC3769"/>
    <w:rsid w:val="7EC23E83"/>
    <w:rsid w:val="7EC64BB0"/>
    <w:rsid w:val="7ECA09CE"/>
    <w:rsid w:val="7ED60D46"/>
    <w:rsid w:val="7F292EC8"/>
    <w:rsid w:val="7F855246"/>
    <w:rsid w:val="7F913256"/>
    <w:rsid w:val="7FAB4A30"/>
    <w:rsid w:val="7FBF2E02"/>
    <w:rsid w:val="7FDB4D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styleId="2">
    <w:name w:val="heading 1"/>
    <w:basedOn w:val="1"/>
    <w:next w:val="1"/>
    <w:link w:val="14"/>
    <w:qFormat/>
    <w:uiPriority w:val="99"/>
    <w:pPr>
      <w:keepNext/>
      <w:keepLines/>
      <w:spacing w:line="576" w:lineRule="auto"/>
      <w:outlineLvl w:val="0"/>
    </w:pPr>
    <w:rPr>
      <w:b/>
      <w:color w:val="auto"/>
      <w:kern w:val="44"/>
      <w:sz w:val="44"/>
      <w:szCs w:val="20"/>
    </w:rPr>
  </w:style>
  <w:style w:type="paragraph" w:styleId="3">
    <w:name w:val="heading 4"/>
    <w:basedOn w:val="1"/>
    <w:next w:val="1"/>
    <w:semiHidden/>
    <w:unhideWhenUsed/>
    <w:qFormat/>
    <w:locked/>
    <w:uiPriority w:val="0"/>
    <w:pPr>
      <w:spacing w:beforeAutospacing="1" w:afterAutospacing="1"/>
      <w:jc w:val="left"/>
      <w:outlineLvl w:val="3"/>
    </w:pPr>
    <w:rPr>
      <w:rFonts w:hint="eastAsia" w:ascii="宋体" w:hAnsi="宋体"/>
      <w:b/>
      <w:kern w:val="0"/>
      <w:sz w:val="24"/>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autoRedefine/>
    <w:qFormat/>
    <w:uiPriority w:val="99"/>
    <w:pPr>
      <w:ind w:firstLine="630"/>
    </w:pPr>
    <w:rPr>
      <w:rFonts w:ascii="黑体" w:hAnsi="华文仿宋" w:eastAsia="黑体"/>
      <w:color w:val="auto"/>
      <w:kern w:val="0"/>
      <w:sz w:val="32"/>
      <w:szCs w:val="20"/>
    </w:rPr>
  </w:style>
  <w:style w:type="paragraph" w:styleId="5">
    <w:name w:val="Balloon Text"/>
    <w:basedOn w:val="1"/>
    <w:link w:val="21"/>
    <w:autoRedefine/>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8"/>
    <w:autoRedefine/>
    <w:qFormat/>
    <w:uiPriority w:val="99"/>
    <w:pPr>
      <w:spacing w:beforeAutospacing="1" w:afterAutospacing="1"/>
      <w:jc w:val="left"/>
    </w:pPr>
    <w:rPr>
      <w:color w:val="auto"/>
      <w:kern w:val="0"/>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autoRedefine/>
    <w:qFormat/>
    <w:uiPriority w:val="99"/>
    <w:rPr>
      <w:rFonts w:cs="Times New Roman"/>
    </w:rPr>
  </w:style>
  <w:style w:type="character" w:styleId="13">
    <w:name w:val="Hyperlink"/>
    <w:qFormat/>
    <w:uiPriority w:val="99"/>
    <w:rPr>
      <w:rFonts w:cs="Times New Roman"/>
    </w:rPr>
  </w:style>
  <w:style w:type="character" w:customStyle="1" w:styleId="14">
    <w:name w:val="标题 1 Char"/>
    <w:link w:val="2"/>
    <w:autoRedefine/>
    <w:qFormat/>
    <w:locked/>
    <w:uiPriority w:val="99"/>
    <w:rPr>
      <w:rFonts w:cs="Times New Roman"/>
      <w:b/>
      <w:kern w:val="44"/>
      <w:sz w:val="44"/>
    </w:rPr>
  </w:style>
  <w:style w:type="character" w:customStyle="1" w:styleId="15">
    <w:name w:val="正文文本缩进 Char"/>
    <w:link w:val="4"/>
    <w:qFormat/>
    <w:locked/>
    <w:uiPriority w:val="99"/>
    <w:rPr>
      <w:rFonts w:ascii="黑体" w:hAnsi="华文仿宋" w:eastAsia="黑体" w:cs="Times New Roman"/>
      <w:color w:val="auto"/>
      <w:sz w:val="32"/>
    </w:rPr>
  </w:style>
  <w:style w:type="character" w:customStyle="1" w:styleId="16">
    <w:name w:val="页脚 Char"/>
    <w:link w:val="6"/>
    <w:autoRedefine/>
    <w:semiHidden/>
    <w:qFormat/>
    <w:locked/>
    <w:uiPriority w:val="99"/>
    <w:rPr>
      <w:rFonts w:cs="Times New Roman"/>
      <w:color w:val="000000"/>
      <w:sz w:val="18"/>
      <w:szCs w:val="18"/>
    </w:rPr>
  </w:style>
  <w:style w:type="character" w:customStyle="1" w:styleId="17">
    <w:name w:val="页眉 Char"/>
    <w:link w:val="7"/>
    <w:autoRedefine/>
    <w:semiHidden/>
    <w:qFormat/>
    <w:locked/>
    <w:uiPriority w:val="99"/>
    <w:rPr>
      <w:rFonts w:cs="Times New Roman"/>
      <w:color w:val="000000"/>
      <w:sz w:val="18"/>
      <w:szCs w:val="18"/>
    </w:rPr>
  </w:style>
  <w:style w:type="character" w:customStyle="1" w:styleId="18">
    <w:name w:val="普通(网站) Char"/>
    <w:link w:val="8"/>
    <w:qFormat/>
    <w:locked/>
    <w:uiPriority w:val="99"/>
    <w:rPr>
      <w:kern w:val="0"/>
      <w:sz w:val="24"/>
      <w:lang w:val="en-US" w:eastAsia="zh-CN"/>
    </w:rPr>
  </w:style>
  <w:style w:type="paragraph" w:customStyle="1" w:styleId="19">
    <w:name w:val="Other|1"/>
    <w:basedOn w:val="1"/>
    <w:autoRedefine/>
    <w:qFormat/>
    <w:uiPriority w:val="0"/>
    <w:pPr>
      <w:spacing w:line="422" w:lineRule="auto"/>
      <w:ind w:firstLine="400"/>
    </w:pPr>
    <w:rPr>
      <w:rFonts w:ascii="宋体" w:hAnsi="宋体" w:cs="宋体"/>
      <w:sz w:val="22"/>
      <w:szCs w:val="22"/>
      <w:lang w:val="zh-TW" w:eastAsia="zh-TW" w:bidi="zh-TW"/>
    </w:rPr>
  </w:style>
  <w:style w:type="paragraph" w:styleId="20">
    <w:name w:val="List Paragraph"/>
    <w:basedOn w:val="1"/>
    <w:autoRedefine/>
    <w:qFormat/>
    <w:uiPriority w:val="99"/>
    <w:pPr>
      <w:ind w:firstLine="420" w:firstLineChars="200"/>
    </w:pPr>
  </w:style>
  <w:style w:type="character" w:customStyle="1" w:styleId="21">
    <w:name w:val="批注框文本 Char"/>
    <w:basedOn w:val="11"/>
    <w:link w:val="5"/>
    <w:semiHidden/>
    <w:qFormat/>
    <w:uiPriority w:val="99"/>
    <w:rPr>
      <w:color w:val="000000"/>
      <w:kern w:val="2"/>
      <w:sz w:val="18"/>
      <w:szCs w:val="18"/>
    </w:rPr>
  </w:style>
  <w:style w:type="character" w:customStyle="1" w:styleId="22">
    <w:name w:val="font61"/>
    <w:basedOn w:val="11"/>
    <w:autoRedefine/>
    <w:qFormat/>
    <w:uiPriority w:val="0"/>
    <w:rPr>
      <w:rFonts w:hint="eastAsia" w:ascii="宋体" w:hAnsi="宋体" w:eastAsia="宋体" w:cs="宋体"/>
      <w:color w:val="000000"/>
      <w:sz w:val="18"/>
      <w:szCs w:val="18"/>
      <w:u w:val="none"/>
    </w:rPr>
  </w:style>
  <w:style w:type="character" w:customStyle="1" w:styleId="23">
    <w:name w:val="font81"/>
    <w:basedOn w:val="11"/>
    <w:qFormat/>
    <w:uiPriority w:val="0"/>
    <w:rPr>
      <w:rFonts w:hint="default" w:ascii="Times New Roman" w:hAnsi="Times New Roman" w:cs="Times New Roman"/>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41"/>
    <w:basedOn w:val="11"/>
    <w:autoRedefine/>
    <w:qFormat/>
    <w:uiPriority w:val="0"/>
    <w:rPr>
      <w:rFonts w:hint="default" w:ascii="Times New Roman" w:hAnsi="Times New Roman" w:cs="Times New Roman"/>
      <w:color w:val="000000"/>
      <w:sz w:val="21"/>
      <w:szCs w:val="21"/>
      <w:u w:val="none"/>
    </w:rPr>
  </w:style>
  <w:style w:type="character" w:customStyle="1" w:styleId="26">
    <w:name w:val="font31"/>
    <w:basedOn w:val="11"/>
    <w:qFormat/>
    <w:uiPriority w:val="0"/>
    <w:rPr>
      <w:rFonts w:hint="default" w:ascii="Times New Roman" w:hAnsi="Times New Roman" w:cs="Times New Roman"/>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ompany>
  <Pages>13</Pages>
  <Words>6747</Words>
  <Characters>7089</Characters>
  <Lines>18</Lines>
  <Paragraphs>19</Paragraphs>
  <TotalTime>18</TotalTime>
  <ScaleCrop>false</ScaleCrop>
  <LinksUpToDate>false</LinksUpToDate>
  <CharactersWithSpaces>7277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2022-11-18T05:56:00Z</dcterms:created>
  <dc:creator>Administrator</dc:creator>
  <cp:lastModifiedBy>SAmantha</cp:lastModifiedBy>
  <cp:lastPrinted>2021-12-03T06:54:00Z</cp:lastPrinted>
  <dcterms:modified xsi:type="dcterms:W3CDTF">2024-04-15T13:25:05Z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A35F03F423544D0B89637BA0CD23E4C1_13</vt:lpwstr>
  </property>
</Properties>
</file>